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C75ED" w14:textId="2F694E40" w:rsidR="00971A42" w:rsidRPr="008A457A" w:rsidRDefault="00CE1723" w:rsidP="008B6E99">
      <w:pPr>
        <w:pStyle w:val="Title"/>
        <w:pBdr>
          <w:bottom w:val="single" w:sz="4" w:space="1" w:color="auto"/>
        </w:pBdr>
        <w:jc w:val="center"/>
        <w:rPr>
          <w:rFonts w:ascii="Gill Sans MT" w:hAnsi="Gill Sans MT"/>
          <w:sz w:val="44"/>
          <w:szCs w:val="44"/>
          <w:u w:val="single"/>
        </w:rPr>
      </w:pPr>
      <w:r>
        <w:rPr>
          <w:rFonts w:ascii="Gill Sans MT" w:hAnsi="Gill Sans MT"/>
          <w:sz w:val="44"/>
          <w:szCs w:val="44"/>
        </w:rPr>
        <w:t>Spoke</w:t>
      </w:r>
      <w:r w:rsidR="00971A42" w:rsidRPr="008A457A">
        <w:rPr>
          <w:rFonts w:ascii="Gill Sans MT" w:hAnsi="Gill Sans MT"/>
          <w:sz w:val="44"/>
          <w:szCs w:val="44"/>
        </w:rPr>
        <w:t xml:space="preserve"> Selection Criteria</w:t>
      </w:r>
    </w:p>
    <w:p w14:paraId="48E2CF55" w14:textId="34C28622" w:rsidR="00D20241" w:rsidRPr="008A457A" w:rsidRDefault="00D20241" w:rsidP="0080551A">
      <w:pPr>
        <w:spacing w:after="0"/>
        <w:rPr>
          <w:rFonts w:ascii="Gill Sans MT" w:hAnsi="Gill Sans MT"/>
        </w:rPr>
      </w:pPr>
    </w:p>
    <w:p w14:paraId="73DD3E3E" w14:textId="735AC347" w:rsidR="008A457A" w:rsidRPr="00104FF2" w:rsidRDefault="00034112" w:rsidP="008A457A">
      <w:pPr>
        <w:rPr>
          <w:rFonts w:ascii="Gill Sans MT" w:hAnsi="Gill Sans MT"/>
          <w:b/>
          <w:bCs/>
          <w:sz w:val="24"/>
        </w:rPr>
      </w:pPr>
      <w:r w:rsidRPr="00104FF2">
        <w:rPr>
          <w:rFonts w:ascii="Gill Sans MT" w:hAnsi="Gill Sans MT"/>
          <w:b/>
          <w:bCs/>
          <w:sz w:val="24"/>
        </w:rPr>
        <w:t>Facility selection criteria</w:t>
      </w:r>
    </w:p>
    <w:p w14:paraId="7C0276B9" w14:textId="119F01CE" w:rsidR="00034112" w:rsidRPr="00104FF2" w:rsidRDefault="00034112" w:rsidP="008A457A">
      <w:pPr>
        <w:rPr>
          <w:rFonts w:ascii="Gill Sans MT" w:hAnsi="Gill Sans MT"/>
          <w:bCs/>
          <w:sz w:val="24"/>
        </w:rPr>
      </w:pPr>
      <w:r w:rsidRPr="00104FF2">
        <w:rPr>
          <w:rFonts w:ascii="Gill Sans MT" w:hAnsi="Gill Sans MT"/>
          <w:bCs/>
          <w:sz w:val="24"/>
        </w:rPr>
        <w:t xml:space="preserve">The facility should fit the requirements of the essential criteria and may have any of the complimentary criteria to qualify to be selected as a RISE spoke - </w:t>
      </w:r>
    </w:p>
    <w:p w14:paraId="3A2E8E23" w14:textId="5ED54471" w:rsidR="00034112" w:rsidRPr="00104FF2" w:rsidRDefault="00034112" w:rsidP="008A457A">
      <w:pPr>
        <w:rPr>
          <w:rFonts w:ascii="Gill Sans MT" w:hAnsi="Gill Sans MT"/>
          <w:bCs/>
          <w:i/>
          <w:sz w:val="24"/>
        </w:rPr>
      </w:pPr>
      <w:r w:rsidRPr="00104FF2">
        <w:rPr>
          <w:rFonts w:ascii="Gill Sans MT" w:hAnsi="Gill Sans MT"/>
          <w:bCs/>
          <w:i/>
          <w:sz w:val="24"/>
        </w:rPr>
        <w:t>Essential Criteria</w:t>
      </w:r>
    </w:p>
    <w:p w14:paraId="36AF8EA6" w14:textId="5BB66FD4" w:rsidR="00034112" w:rsidRPr="00104FF2" w:rsidRDefault="00034112" w:rsidP="00034112">
      <w:pPr>
        <w:pStyle w:val="ListParagraph"/>
        <w:numPr>
          <w:ilvl w:val="0"/>
          <w:numId w:val="5"/>
        </w:numPr>
        <w:rPr>
          <w:rFonts w:ascii="Gill Sans MT" w:hAnsi="Gill Sans MT"/>
          <w:bCs/>
          <w:sz w:val="24"/>
        </w:rPr>
      </w:pPr>
      <w:r w:rsidRPr="00104FF2">
        <w:rPr>
          <w:rFonts w:ascii="Gill Sans MT" w:hAnsi="Gill Sans MT"/>
          <w:bCs/>
          <w:sz w:val="24"/>
        </w:rPr>
        <w:t>Should have ICU/HDU beds</w:t>
      </w:r>
    </w:p>
    <w:p w14:paraId="00ED0737" w14:textId="6C4D8F27" w:rsidR="00034112" w:rsidRPr="00104FF2" w:rsidRDefault="00E35A4B" w:rsidP="00034112">
      <w:pPr>
        <w:pStyle w:val="ListParagraph"/>
        <w:numPr>
          <w:ilvl w:val="0"/>
          <w:numId w:val="5"/>
        </w:numPr>
        <w:rPr>
          <w:rFonts w:ascii="Gill Sans MT" w:hAnsi="Gill Sans MT"/>
          <w:bCs/>
          <w:sz w:val="24"/>
        </w:rPr>
      </w:pPr>
      <w:r w:rsidRPr="00104FF2">
        <w:rPr>
          <w:rFonts w:ascii="Gill Sans MT" w:hAnsi="Gill Sans MT"/>
          <w:bCs/>
          <w:sz w:val="24"/>
        </w:rPr>
        <w:t>Should have PSA plant/ LMO tanks/ Oxygen Manifolds</w:t>
      </w:r>
    </w:p>
    <w:p w14:paraId="25510B93" w14:textId="1B8CA04F" w:rsidR="00034112" w:rsidRPr="00104FF2" w:rsidRDefault="00034112" w:rsidP="008A457A">
      <w:pPr>
        <w:rPr>
          <w:rFonts w:ascii="Gill Sans MT" w:hAnsi="Gill Sans MT"/>
          <w:bCs/>
          <w:i/>
          <w:sz w:val="24"/>
        </w:rPr>
      </w:pPr>
      <w:r w:rsidRPr="00104FF2">
        <w:rPr>
          <w:rFonts w:ascii="Gill Sans MT" w:hAnsi="Gill Sans MT"/>
          <w:bCs/>
          <w:i/>
          <w:sz w:val="24"/>
        </w:rPr>
        <w:t xml:space="preserve">Complimentary </w:t>
      </w:r>
      <w:r w:rsidR="00E35A4B" w:rsidRPr="00104FF2">
        <w:rPr>
          <w:rFonts w:ascii="Gill Sans MT" w:hAnsi="Gill Sans MT"/>
          <w:bCs/>
          <w:i/>
          <w:sz w:val="24"/>
        </w:rPr>
        <w:t>Criteria</w:t>
      </w:r>
    </w:p>
    <w:p w14:paraId="5B12E59C" w14:textId="04B3635D" w:rsidR="00034112" w:rsidRPr="00104FF2" w:rsidRDefault="00E35A4B" w:rsidP="00E35A4B">
      <w:pPr>
        <w:pStyle w:val="ListParagraph"/>
        <w:numPr>
          <w:ilvl w:val="0"/>
          <w:numId w:val="6"/>
        </w:numPr>
        <w:rPr>
          <w:rFonts w:ascii="Gill Sans MT" w:hAnsi="Gill Sans MT"/>
          <w:bCs/>
          <w:sz w:val="24"/>
        </w:rPr>
      </w:pPr>
      <w:r w:rsidRPr="00104FF2">
        <w:rPr>
          <w:rFonts w:ascii="Gill Sans MT" w:hAnsi="Gill Sans MT"/>
          <w:bCs/>
          <w:sz w:val="24"/>
        </w:rPr>
        <w:t>Nominated by the state as a hub/spoke facility</w:t>
      </w:r>
    </w:p>
    <w:p w14:paraId="70F79922" w14:textId="7CEEC3DF" w:rsidR="00E35A4B" w:rsidRPr="00104FF2" w:rsidRDefault="00E35A4B" w:rsidP="00E35A4B">
      <w:pPr>
        <w:pStyle w:val="ListParagraph"/>
        <w:numPr>
          <w:ilvl w:val="0"/>
          <w:numId w:val="6"/>
        </w:numPr>
        <w:rPr>
          <w:rFonts w:ascii="Gill Sans MT" w:hAnsi="Gill Sans MT"/>
          <w:bCs/>
          <w:sz w:val="24"/>
        </w:rPr>
      </w:pPr>
      <w:r w:rsidRPr="00104FF2">
        <w:rPr>
          <w:rFonts w:ascii="Gill Sans MT" w:hAnsi="Gill Sans MT"/>
          <w:bCs/>
          <w:sz w:val="24"/>
        </w:rPr>
        <w:t>Had been/is currently engaged in COVID care as DCH/DCHC</w:t>
      </w:r>
    </w:p>
    <w:p w14:paraId="6EDD45A8" w14:textId="42A42029" w:rsidR="00E35A4B" w:rsidRPr="00104FF2" w:rsidRDefault="00E35A4B" w:rsidP="00E35A4B">
      <w:pPr>
        <w:pStyle w:val="ListParagraph"/>
        <w:numPr>
          <w:ilvl w:val="0"/>
          <w:numId w:val="6"/>
        </w:numPr>
        <w:rPr>
          <w:rFonts w:ascii="Gill Sans MT" w:hAnsi="Gill Sans MT"/>
          <w:bCs/>
          <w:sz w:val="24"/>
        </w:rPr>
      </w:pPr>
      <w:r w:rsidRPr="00104FF2">
        <w:rPr>
          <w:rFonts w:ascii="Gill Sans MT" w:hAnsi="Gill Sans MT"/>
          <w:bCs/>
          <w:sz w:val="24"/>
        </w:rPr>
        <w:t>Has a RT-PCR/ Genome sequencing/ Molecular testing/Sample collection centre</w:t>
      </w:r>
    </w:p>
    <w:p w14:paraId="2D7298E4" w14:textId="0456BC90" w:rsidR="00E35A4B" w:rsidRPr="00104FF2" w:rsidRDefault="00E35A4B" w:rsidP="00E35A4B">
      <w:pPr>
        <w:rPr>
          <w:rFonts w:ascii="Gill Sans MT" w:hAnsi="Gill Sans MT"/>
          <w:bCs/>
          <w:sz w:val="24"/>
        </w:rPr>
      </w:pPr>
    </w:p>
    <w:p w14:paraId="0E8C86D4" w14:textId="5194F189" w:rsidR="00E35A4B" w:rsidRPr="00104FF2" w:rsidRDefault="00E35A4B" w:rsidP="00E35A4B">
      <w:pPr>
        <w:rPr>
          <w:rFonts w:ascii="Gill Sans MT" w:hAnsi="Gill Sans MT"/>
          <w:b/>
          <w:bCs/>
          <w:sz w:val="24"/>
        </w:rPr>
      </w:pPr>
      <w:r w:rsidRPr="00104FF2">
        <w:rPr>
          <w:rFonts w:ascii="Gill Sans MT" w:hAnsi="Gill Sans MT"/>
          <w:b/>
          <w:bCs/>
          <w:sz w:val="24"/>
        </w:rPr>
        <w:t>Requirement for Engagement of Spokes</w:t>
      </w:r>
    </w:p>
    <w:p w14:paraId="5A02FBF2" w14:textId="48376EB5" w:rsidR="00E35A4B" w:rsidRPr="00104FF2" w:rsidRDefault="00E35A4B" w:rsidP="00E35A4B">
      <w:pPr>
        <w:rPr>
          <w:rFonts w:ascii="Gill Sans MT" w:hAnsi="Gill Sans MT"/>
          <w:bCs/>
          <w:sz w:val="24"/>
        </w:rPr>
      </w:pPr>
      <w:r w:rsidRPr="00104FF2">
        <w:rPr>
          <w:rFonts w:ascii="Gill Sans MT" w:hAnsi="Gill Sans MT"/>
          <w:bCs/>
          <w:sz w:val="24"/>
        </w:rPr>
        <w:t xml:space="preserve">To be formally engaged under RISE as a spoke, the facility should have fulfilled any of the following </w:t>
      </w:r>
      <w:r w:rsidR="00104FF2" w:rsidRPr="00104FF2">
        <w:rPr>
          <w:rFonts w:ascii="Gill Sans MT" w:hAnsi="Gill Sans MT"/>
          <w:bCs/>
          <w:sz w:val="24"/>
        </w:rPr>
        <w:t xml:space="preserve">criteria - </w:t>
      </w:r>
    </w:p>
    <w:p w14:paraId="68B37823" w14:textId="1F1F12B6" w:rsidR="00E35A4B" w:rsidRPr="00104FF2" w:rsidRDefault="00E35A4B" w:rsidP="00E35A4B">
      <w:pPr>
        <w:pStyle w:val="ListParagraph"/>
        <w:numPr>
          <w:ilvl w:val="0"/>
          <w:numId w:val="7"/>
        </w:numPr>
        <w:rPr>
          <w:rFonts w:ascii="Gill Sans MT" w:hAnsi="Gill Sans MT"/>
          <w:bCs/>
          <w:sz w:val="24"/>
        </w:rPr>
      </w:pPr>
      <w:r w:rsidRPr="00104FF2">
        <w:rPr>
          <w:rFonts w:ascii="Gill Sans MT" w:hAnsi="Gill Sans MT"/>
          <w:bCs/>
          <w:sz w:val="24"/>
        </w:rPr>
        <w:t>Should have been nominated by the state as a Hub/spoke for RISE interventions</w:t>
      </w:r>
    </w:p>
    <w:p w14:paraId="3978263F" w14:textId="1C14EC78" w:rsidR="00E35A4B" w:rsidRDefault="00E35A4B" w:rsidP="00E35A4B">
      <w:pPr>
        <w:pStyle w:val="ListParagraph"/>
        <w:numPr>
          <w:ilvl w:val="0"/>
          <w:numId w:val="7"/>
        </w:numPr>
        <w:rPr>
          <w:rFonts w:ascii="Gill Sans MT" w:hAnsi="Gill Sans MT"/>
          <w:bCs/>
          <w:sz w:val="24"/>
        </w:rPr>
      </w:pPr>
      <w:r w:rsidRPr="00104FF2">
        <w:rPr>
          <w:rFonts w:ascii="Gill Sans MT" w:hAnsi="Gill Sans MT"/>
          <w:bCs/>
          <w:sz w:val="24"/>
        </w:rPr>
        <w:t>Should have provided a Letter of Intent</w:t>
      </w:r>
    </w:p>
    <w:p w14:paraId="69C066A6" w14:textId="712DD3F6" w:rsidR="00104FF2" w:rsidRDefault="00104FF2" w:rsidP="00104FF2">
      <w:pPr>
        <w:rPr>
          <w:rFonts w:ascii="Gill Sans MT" w:hAnsi="Gill Sans MT"/>
          <w:bCs/>
          <w:sz w:val="24"/>
        </w:rPr>
      </w:pPr>
    </w:p>
    <w:p w14:paraId="0629894B" w14:textId="0284BEB8" w:rsidR="00104FF2" w:rsidRDefault="00104FF2" w:rsidP="00104FF2">
      <w:pPr>
        <w:rPr>
          <w:rFonts w:ascii="Gill Sans MT" w:hAnsi="Gill Sans MT"/>
          <w:bCs/>
          <w:sz w:val="24"/>
        </w:rPr>
      </w:pPr>
    </w:p>
    <w:p w14:paraId="39953C5C" w14:textId="2D397303" w:rsidR="00104FF2" w:rsidRDefault="00104FF2" w:rsidP="00104FF2">
      <w:pPr>
        <w:rPr>
          <w:rFonts w:ascii="Gill Sans MT" w:hAnsi="Gill Sans MT"/>
          <w:bCs/>
          <w:sz w:val="24"/>
        </w:rPr>
      </w:pPr>
    </w:p>
    <w:p w14:paraId="0FFDFF8D" w14:textId="1E418650" w:rsidR="00104FF2" w:rsidRDefault="00104FF2" w:rsidP="00104FF2">
      <w:pPr>
        <w:rPr>
          <w:rFonts w:ascii="Gill Sans MT" w:hAnsi="Gill Sans MT"/>
          <w:bCs/>
          <w:sz w:val="24"/>
        </w:rPr>
      </w:pPr>
    </w:p>
    <w:p w14:paraId="52CA667B" w14:textId="77777777" w:rsidR="00104FF2" w:rsidRPr="00104FF2" w:rsidRDefault="00104FF2" w:rsidP="00104FF2">
      <w:pPr>
        <w:rPr>
          <w:rFonts w:ascii="Gill Sans MT" w:hAnsi="Gill Sans MT"/>
          <w:bCs/>
          <w:sz w:val="24"/>
        </w:rPr>
      </w:pPr>
    </w:p>
    <w:p w14:paraId="21A1436B" w14:textId="77777777" w:rsidR="00E35A4B" w:rsidRPr="00E35A4B" w:rsidRDefault="00E35A4B" w:rsidP="00E35A4B">
      <w:pPr>
        <w:pStyle w:val="ListParagraph"/>
        <w:rPr>
          <w:rFonts w:ascii="Gill Sans MT" w:hAnsi="Gill Sans MT"/>
          <w:bCs/>
        </w:rPr>
      </w:pPr>
    </w:p>
    <w:p w14:paraId="27980193" w14:textId="38CC4960" w:rsidR="0073632A" w:rsidRPr="00104FF2" w:rsidRDefault="0080551A" w:rsidP="008A457A">
      <w:pPr>
        <w:rPr>
          <w:rFonts w:ascii="Gill Sans MT" w:hAnsi="Gill Sans MT"/>
          <w:b/>
          <w:bCs/>
          <w:sz w:val="24"/>
          <w:szCs w:val="24"/>
        </w:rPr>
      </w:pPr>
      <w:bookmarkStart w:id="0" w:name="_GoBack"/>
      <w:r w:rsidRPr="00104FF2">
        <w:rPr>
          <w:rFonts w:ascii="Gill Sans MT" w:hAnsi="Gill Sans MT"/>
          <w:b/>
          <w:bCs/>
          <w:sz w:val="24"/>
          <w:szCs w:val="24"/>
        </w:rPr>
        <w:lastRenderedPageBreak/>
        <w:t xml:space="preserve">Type of facilities based on interventions </w:t>
      </w:r>
    </w:p>
    <w:tbl>
      <w:tblPr>
        <w:tblStyle w:val="TableGrid"/>
        <w:tblW w:w="5000" w:type="pct"/>
        <w:tblLook w:val="04A0" w:firstRow="1" w:lastRow="0" w:firstColumn="1" w:lastColumn="0" w:noHBand="0" w:noVBand="1"/>
      </w:tblPr>
      <w:tblGrid>
        <w:gridCol w:w="3237"/>
        <w:gridCol w:w="2792"/>
        <w:gridCol w:w="3149"/>
        <w:gridCol w:w="2611"/>
        <w:gridCol w:w="2159"/>
      </w:tblGrid>
      <w:tr w:rsidR="0080551A" w:rsidRPr="00104FF2" w14:paraId="46DC62B2" w14:textId="77777777" w:rsidTr="00271450">
        <w:tc>
          <w:tcPr>
            <w:tcW w:w="1160" w:type="pct"/>
            <w:shd w:val="clear" w:color="auto" w:fill="D0CECE" w:themeFill="background2" w:themeFillShade="E6"/>
          </w:tcPr>
          <w:p w14:paraId="3F4C1971" w14:textId="77777777" w:rsidR="0080551A" w:rsidRPr="00104FF2" w:rsidRDefault="0080551A" w:rsidP="00271450">
            <w:pPr>
              <w:rPr>
                <w:rFonts w:ascii="Gill Sans MT" w:hAnsi="Gill Sans MT"/>
                <w:color w:val="000000" w:themeColor="text1"/>
                <w:sz w:val="24"/>
                <w:szCs w:val="24"/>
              </w:rPr>
            </w:pPr>
            <w:r w:rsidRPr="00104FF2">
              <w:rPr>
                <w:rFonts w:ascii="Gill Sans MT" w:hAnsi="Gill Sans MT"/>
                <w:color w:val="000000" w:themeColor="text1"/>
                <w:position w:val="3"/>
                <w:sz w:val="24"/>
                <w:szCs w:val="24"/>
              </w:rPr>
              <w:t>Oxygen</w:t>
            </w:r>
            <w:r w:rsidRPr="00104FF2">
              <w:rPr>
                <w:rFonts w:ascii="Gill Sans MT" w:hAnsi="Gill Sans MT"/>
                <w:color w:val="000000" w:themeColor="text1"/>
                <w:spacing w:val="-10"/>
                <w:position w:val="3"/>
                <w:sz w:val="24"/>
                <w:szCs w:val="24"/>
              </w:rPr>
              <w:t xml:space="preserve"> </w:t>
            </w:r>
            <w:r w:rsidRPr="00104FF2">
              <w:rPr>
                <w:rFonts w:ascii="Gill Sans MT" w:hAnsi="Gill Sans MT"/>
                <w:color w:val="000000" w:themeColor="text1"/>
                <w:spacing w:val="-1"/>
                <w:position w:val="3"/>
                <w:sz w:val="24"/>
                <w:szCs w:val="24"/>
              </w:rPr>
              <w:t>ecosystem</w:t>
            </w:r>
          </w:p>
        </w:tc>
        <w:tc>
          <w:tcPr>
            <w:tcW w:w="1001" w:type="pct"/>
            <w:shd w:val="clear" w:color="auto" w:fill="D0CECE" w:themeFill="background2" w:themeFillShade="E6"/>
          </w:tcPr>
          <w:p w14:paraId="6578DFB0" w14:textId="77777777" w:rsidR="0080551A" w:rsidRPr="00104FF2" w:rsidRDefault="0080551A" w:rsidP="00271450">
            <w:pPr>
              <w:rPr>
                <w:rFonts w:ascii="Gill Sans MT" w:hAnsi="Gill Sans MT"/>
                <w:color w:val="000000" w:themeColor="text1"/>
                <w:sz w:val="24"/>
                <w:szCs w:val="24"/>
              </w:rPr>
            </w:pPr>
            <w:r w:rsidRPr="00104FF2">
              <w:rPr>
                <w:rFonts w:ascii="Gill Sans MT" w:hAnsi="Gill Sans MT"/>
                <w:color w:val="000000" w:themeColor="text1"/>
                <w:spacing w:val="-1"/>
                <w:position w:val="1"/>
                <w:sz w:val="24"/>
                <w:szCs w:val="24"/>
              </w:rPr>
              <w:t>Capacity</w:t>
            </w:r>
            <w:r w:rsidRPr="00104FF2">
              <w:rPr>
                <w:rFonts w:ascii="Gill Sans MT" w:hAnsi="Gill Sans MT"/>
                <w:color w:val="000000" w:themeColor="text1"/>
                <w:spacing w:val="-7"/>
                <w:position w:val="1"/>
                <w:sz w:val="24"/>
                <w:szCs w:val="24"/>
              </w:rPr>
              <w:t xml:space="preserve"> </w:t>
            </w:r>
            <w:r w:rsidRPr="00104FF2">
              <w:rPr>
                <w:rFonts w:ascii="Gill Sans MT" w:hAnsi="Gill Sans MT"/>
                <w:color w:val="000000" w:themeColor="text1"/>
                <w:spacing w:val="-1"/>
                <w:position w:val="1"/>
                <w:sz w:val="24"/>
                <w:szCs w:val="24"/>
              </w:rPr>
              <w:t>building</w:t>
            </w:r>
          </w:p>
        </w:tc>
        <w:tc>
          <w:tcPr>
            <w:tcW w:w="1129" w:type="pct"/>
            <w:shd w:val="clear" w:color="auto" w:fill="D0CECE" w:themeFill="background2" w:themeFillShade="E6"/>
          </w:tcPr>
          <w:p w14:paraId="692A4265" w14:textId="77777777" w:rsidR="0080551A" w:rsidRPr="00104FF2" w:rsidRDefault="0080551A" w:rsidP="00271450">
            <w:pPr>
              <w:rPr>
                <w:rFonts w:ascii="Gill Sans MT" w:hAnsi="Gill Sans MT"/>
                <w:color w:val="000000" w:themeColor="text1"/>
                <w:sz w:val="24"/>
                <w:szCs w:val="24"/>
              </w:rPr>
            </w:pPr>
            <w:r w:rsidRPr="00104FF2">
              <w:rPr>
                <w:rFonts w:ascii="Gill Sans MT" w:hAnsi="Gill Sans MT"/>
                <w:color w:val="000000" w:themeColor="text1"/>
                <w:spacing w:val="-1"/>
                <w:position w:val="1"/>
                <w:sz w:val="24"/>
                <w:szCs w:val="24"/>
              </w:rPr>
              <w:t>Lab</w:t>
            </w:r>
            <w:r w:rsidRPr="00104FF2">
              <w:rPr>
                <w:rFonts w:ascii="Gill Sans MT" w:hAnsi="Gill Sans MT"/>
                <w:color w:val="000000" w:themeColor="text1"/>
                <w:spacing w:val="-7"/>
                <w:position w:val="1"/>
                <w:sz w:val="24"/>
                <w:szCs w:val="24"/>
              </w:rPr>
              <w:t xml:space="preserve"> </w:t>
            </w:r>
            <w:r w:rsidRPr="00104FF2">
              <w:rPr>
                <w:rFonts w:ascii="Gill Sans MT" w:hAnsi="Gill Sans MT"/>
                <w:color w:val="000000" w:themeColor="text1"/>
                <w:spacing w:val="-1"/>
                <w:position w:val="1"/>
                <w:sz w:val="24"/>
                <w:szCs w:val="24"/>
              </w:rPr>
              <w:t>strengthening</w:t>
            </w:r>
          </w:p>
        </w:tc>
        <w:tc>
          <w:tcPr>
            <w:tcW w:w="936" w:type="pct"/>
            <w:shd w:val="clear" w:color="auto" w:fill="D0CECE" w:themeFill="background2" w:themeFillShade="E6"/>
          </w:tcPr>
          <w:p w14:paraId="15420645" w14:textId="77777777" w:rsidR="0080551A" w:rsidRPr="00104FF2" w:rsidRDefault="0080551A" w:rsidP="00271450">
            <w:pPr>
              <w:rPr>
                <w:rFonts w:ascii="Gill Sans MT" w:hAnsi="Gill Sans MT"/>
                <w:color w:val="000000" w:themeColor="text1"/>
                <w:sz w:val="24"/>
                <w:szCs w:val="24"/>
              </w:rPr>
            </w:pPr>
            <w:r w:rsidRPr="00104FF2">
              <w:rPr>
                <w:rFonts w:ascii="Gill Sans MT" w:hAnsi="Gill Sans MT"/>
                <w:color w:val="000000" w:themeColor="text1"/>
                <w:spacing w:val="-2"/>
                <w:w w:val="95"/>
                <w:position w:val="3"/>
                <w:sz w:val="24"/>
                <w:szCs w:val="24"/>
              </w:rPr>
              <w:t>Vaccination</w:t>
            </w:r>
          </w:p>
        </w:tc>
        <w:tc>
          <w:tcPr>
            <w:tcW w:w="774" w:type="pct"/>
            <w:shd w:val="clear" w:color="auto" w:fill="D0CECE" w:themeFill="background2" w:themeFillShade="E6"/>
          </w:tcPr>
          <w:p w14:paraId="20F735EC" w14:textId="77777777" w:rsidR="0080551A" w:rsidRPr="00104FF2" w:rsidRDefault="0080551A" w:rsidP="00271450">
            <w:pPr>
              <w:rPr>
                <w:rFonts w:ascii="Gill Sans MT" w:hAnsi="Gill Sans MT"/>
                <w:color w:val="000000" w:themeColor="text1"/>
                <w:sz w:val="24"/>
                <w:szCs w:val="24"/>
              </w:rPr>
            </w:pPr>
            <w:r w:rsidRPr="00104FF2">
              <w:rPr>
                <w:rFonts w:ascii="Gill Sans MT" w:hAnsi="Gill Sans MT"/>
                <w:color w:val="000000" w:themeColor="text1"/>
                <w:spacing w:val="-1"/>
                <w:sz w:val="24"/>
                <w:szCs w:val="24"/>
              </w:rPr>
              <w:t>BMW</w:t>
            </w:r>
            <w:r w:rsidRPr="00104FF2">
              <w:rPr>
                <w:rFonts w:ascii="Gill Sans MT" w:hAnsi="Gill Sans MT"/>
                <w:color w:val="000000" w:themeColor="text1"/>
                <w:spacing w:val="-13"/>
                <w:sz w:val="24"/>
                <w:szCs w:val="24"/>
              </w:rPr>
              <w:t xml:space="preserve"> </w:t>
            </w:r>
            <w:r w:rsidRPr="00104FF2">
              <w:rPr>
                <w:rFonts w:ascii="Gill Sans MT" w:hAnsi="Gill Sans MT"/>
                <w:color w:val="000000" w:themeColor="text1"/>
                <w:sz w:val="24"/>
                <w:szCs w:val="24"/>
              </w:rPr>
              <w:t>Management</w:t>
            </w:r>
          </w:p>
        </w:tc>
      </w:tr>
      <w:tr w:rsidR="0080551A" w:rsidRPr="00104FF2" w14:paraId="065C4989" w14:textId="77777777" w:rsidTr="00271450">
        <w:tc>
          <w:tcPr>
            <w:tcW w:w="1160" w:type="pct"/>
          </w:tcPr>
          <w:p w14:paraId="0FC316D7" w14:textId="77777777" w:rsidR="0080551A" w:rsidRPr="00104FF2" w:rsidRDefault="0080551A" w:rsidP="00271450">
            <w:pPr>
              <w:widowControl w:val="0"/>
              <w:numPr>
                <w:ilvl w:val="0"/>
                <w:numId w:val="1"/>
              </w:numPr>
              <w:tabs>
                <w:tab w:val="left" w:pos="615"/>
              </w:tabs>
              <w:spacing w:before="113" w:line="292" w:lineRule="exact"/>
              <w:ind w:hanging="206"/>
              <w:rPr>
                <w:rFonts w:ascii="Gill Sans MT" w:hAnsi="Gill Sans MT"/>
                <w:spacing w:val="-1"/>
                <w:sz w:val="24"/>
                <w:szCs w:val="24"/>
              </w:rPr>
            </w:pPr>
            <w:r w:rsidRPr="00104FF2">
              <w:rPr>
                <w:rFonts w:ascii="Gill Sans MT" w:hAnsi="Gill Sans MT"/>
                <w:spacing w:val="-1"/>
                <w:sz w:val="24"/>
                <w:szCs w:val="24"/>
              </w:rPr>
              <w:t xml:space="preserve">All Health Facilities with PSA Plants and / or LMO Tanks. </w:t>
            </w:r>
          </w:p>
          <w:p w14:paraId="4A4FF738" w14:textId="77777777" w:rsidR="0080551A" w:rsidRPr="00104FF2" w:rsidRDefault="0080551A" w:rsidP="00271450">
            <w:pPr>
              <w:widowControl w:val="0"/>
              <w:numPr>
                <w:ilvl w:val="0"/>
                <w:numId w:val="1"/>
              </w:numPr>
              <w:tabs>
                <w:tab w:val="left" w:pos="615"/>
              </w:tabs>
              <w:spacing w:before="113" w:line="292" w:lineRule="exact"/>
              <w:ind w:hanging="206"/>
              <w:rPr>
                <w:rFonts w:ascii="Gill Sans MT" w:hAnsi="Gill Sans MT"/>
                <w:spacing w:val="-1"/>
                <w:sz w:val="24"/>
                <w:szCs w:val="24"/>
              </w:rPr>
            </w:pPr>
            <w:r w:rsidRPr="00104FF2">
              <w:rPr>
                <w:rFonts w:ascii="Gill Sans MT" w:hAnsi="Gill Sans MT"/>
                <w:spacing w:val="-1"/>
                <w:sz w:val="24"/>
                <w:szCs w:val="24"/>
              </w:rPr>
              <w:t xml:space="preserve">Health facilities with bottling facility (filing of oxygen cylinders)  </w:t>
            </w:r>
          </w:p>
          <w:p w14:paraId="78CBF343" w14:textId="77777777" w:rsidR="0080551A" w:rsidRPr="00104FF2" w:rsidRDefault="0080551A" w:rsidP="00271450">
            <w:pPr>
              <w:widowControl w:val="0"/>
              <w:numPr>
                <w:ilvl w:val="0"/>
                <w:numId w:val="1"/>
              </w:numPr>
              <w:tabs>
                <w:tab w:val="left" w:pos="615"/>
              </w:tabs>
              <w:spacing w:before="113" w:line="292" w:lineRule="exact"/>
              <w:ind w:hanging="206"/>
              <w:rPr>
                <w:rFonts w:ascii="Gill Sans MT" w:hAnsi="Gill Sans MT"/>
                <w:spacing w:val="-1"/>
                <w:sz w:val="24"/>
                <w:szCs w:val="24"/>
              </w:rPr>
            </w:pPr>
            <w:r w:rsidRPr="00104FF2">
              <w:rPr>
                <w:rFonts w:ascii="Gill Sans MT" w:hAnsi="Gill Sans MT"/>
                <w:spacing w:val="-1"/>
                <w:sz w:val="24"/>
                <w:szCs w:val="24"/>
              </w:rPr>
              <w:t xml:space="preserve">All facilities where PSA and LMO plants are proposed </w:t>
            </w:r>
          </w:p>
          <w:p w14:paraId="43403BF7" w14:textId="77777777" w:rsidR="0080551A" w:rsidRPr="00104FF2" w:rsidRDefault="0080551A" w:rsidP="00271450">
            <w:pPr>
              <w:widowControl w:val="0"/>
              <w:numPr>
                <w:ilvl w:val="0"/>
                <w:numId w:val="1"/>
              </w:numPr>
              <w:tabs>
                <w:tab w:val="left" w:pos="615"/>
              </w:tabs>
              <w:spacing w:before="113" w:line="292" w:lineRule="exact"/>
              <w:ind w:hanging="206"/>
              <w:rPr>
                <w:rFonts w:ascii="Gill Sans MT" w:hAnsi="Gill Sans MT"/>
                <w:i/>
                <w:iCs/>
                <w:color w:val="0070C0"/>
                <w:spacing w:val="-1"/>
                <w:sz w:val="24"/>
                <w:szCs w:val="24"/>
              </w:rPr>
            </w:pPr>
            <w:r w:rsidRPr="00104FF2">
              <w:rPr>
                <w:rFonts w:ascii="Gill Sans MT" w:hAnsi="Gill Sans MT"/>
                <w:i/>
                <w:iCs/>
                <w:color w:val="0070C0"/>
                <w:spacing w:val="-1"/>
                <w:sz w:val="24"/>
                <w:szCs w:val="24"/>
              </w:rPr>
              <w:t xml:space="preserve">Possible type of facilities: Medical Colleges, District Hospitals and Sub District Hospitals (SDHs) / CHCs  </w:t>
            </w:r>
          </w:p>
          <w:p w14:paraId="1249387E" w14:textId="77777777" w:rsidR="0080551A" w:rsidRPr="00104FF2" w:rsidRDefault="0080551A" w:rsidP="00271450">
            <w:pPr>
              <w:widowControl w:val="0"/>
              <w:numPr>
                <w:ilvl w:val="0"/>
                <w:numId w:val="1"/>
              </w:numPr>
              <w:tabs>
                <w:tab w:val="left" w:pos="615"/>
              </w:tabs>
              <w:spacing w:before="113" w:line="292" w:lineRule="exact"/>
              <w:ind w:hanging="206"/>
              <w:rPr>
                <w:rFonts w:ascii="Gill Sans MT" w:hAnsi="Gill Sans MT"/>
                <w:i/>
                <w:iCs/>
                <w:spacing w:val="-1"/>
                <w:sz w:val="24"/>
                <w:szCs w:val="24"/>
              </w:rPr>
            </w:pPr>
            <w:r w:rsidRPr="00104FF2">
              <w:rPr>
                <w:rFonts w:ascii="Gill Sans MT" w:hAnsi="Gill Sans MT"/>
                <w:i/>
                <w:iCs/>
                <w:color w:val="0070C0"/>
                <w:spacing w:val="-1"/>
                <w:sz w:val="24"/>
                <w:szCs w:val="24"/>
              </w:rPr>
              <w:t>In present scenario SDHs / CHCs may not be providing critical care but because of government is commissioned PSA plans at few of these facilities. They also need support to operationalize and maintain PSA Plants, LMO Tanks and Bottling Centres.</w:t>
            </w:r>
            <w:r w:rsidRPr="00104FF2">
              <w:rPr>
                <w:rFonts w:ascii="Gill Sans MT" w:hAnsi="Gill Sans MT"/>
                <w:i/>
                <w:iCs/>
                <w:spacing w:val="-1"/>
                <w:sz w:val="24"/>
                <w:szCs w:val="24"/>
              </w:rPr>
              <w:t xml:space="preserve">  </w:t>
            </w:r>
          </w:p>
        </w:tc>
        <w:tc>
          <w:tcPr>
            <w:tcW w:w="1001" w:type="pct"/>
          </w:tcPr>
          <w:p w14:paraId="1E08F15F" w14:textId="77777777" w:rsidR="0080551A" w:rsidRPr="00104FF2" w:rsidRDefault="0080551A" w:rsidP="00271450">
            <w:pPr>
              <w:widowControl w:val="0"/>
              <w:numPr>
                <w:ilvl w:val="0"/>
                <w:numId w:val="1"/>
              </w:numPr>
              <w:tabs>
                <w:tab w:val="left" w:pos="446"/>
              </w:tabs>
              <w:spacing w:before="156" w:line="259" w:lineRule="exact"/>
              <w:rPr>
                <w:rFonts w:ascii="Gill Sans MT" w:hAnsi="Gill Sans MT"/>
                <w:spacing w:val="-1"/>
                <w:sz w:val="24"/>
                <w:szCs w:val="24"/>
              </w:rPr>
            </w:pPr>
            <w:r w:rsidRPr="00104FF2">
              <w:rPr>
                <w:rFonts w:ascii="Gill Sans MT" w:hAnsi="Gill Sans MT"/>
                <w:spacing w:val="-1"/>
                <w:sz w:val="24"/>
                <w:szCs w:val="24"/>
              </w:rPr>
              <w:t xml:space="preserve">All Government and private medical colleges in the state </w:t>
            </w:r>
          </w:p>
          <w:p w14:paraId="58209ACF" w14:textId="77777777" w:rsidR="0080551A" w:rsidRPr="00104FF2" w:rsidRDefault="0080551A" w:rsidP="00271450">
            <w:pPr>
              <w:widowControl w:val="0"/>
              <w:numPr>
                <w:ilvl w:val="0"/>
                <w:numId w:val="1"/>
              </w:numPr>
              <w:tabs>
                <w:tab w:val="left" w:pos="446"/>
              </w:tabs>
              <w:spacing w:before="156" w:line="259" w:lineRule="exact"/>
              <w:rPr>
                <w:rFonts w:ascii="Gill Sans MT" w:hAnsi="Gill Sans MT"/>
                <w:spacing w:val="-1"/>
                <w:sz w:val="24"/>
                <w:szCs w:val="24"/>
              </w:rPr>
            </w:pPr>
            <w:r w:rsidRPr="00104FF2">
              <w:rPr>
                <w:rFonts w:ascii="Gill Sans MT" w:hAnsi="Gill Sans MT"/>
                <w:spacing w:val="-1"/>
                <w:sz w:val="24"/>
                <w:szCs w:val="24"/>
              </w:rPr>
              <w:t>All district hospitals (DHs)</w:t>
            </w:r>
          </w:p>
          <w:p w14:paraId="75DFD41B" w14:textId="77777777" w:rsidR="0080551A" w:rsidRPr="00104FF2" w:rsidRDefault="0080551A" w:rsidP="00271450">
            <w:pPr>
              <w:widowControl w:val="0"/>
              <w:numPr>
                <w:ilvl w:val="0"/>
                <w:numId w:val="1"/>
              </w:numPr>
              <w:tabs>
                <w:tab w:val="left" w:pos="446"/>
              </w:tabs>
              <w:spacing w:before="156" w:line="259" w:lineRule="exact"/>
              <w:rPr>
                <w:rFonts w:ascii="Gill Sans MT" w:hAnsi="Gill Sans MT"/>
                <w:spacing w:val="-1"/>
                <w:sz w:val="24"/>
                <w:szCs w:val="24"/>
              </w:rPr>
            </w:pPr>
            <w:r w:rsidRPr="00104FF2">
              <w:rPr>
                <w:rFonts w:ascii="Gill Sans MT" w:hAnsi="Gill Sans MT"/>
                <w:spacing w:val="-1"/>
                <w:sz w:val="24"/>
                <w:szCs w:val="24"/>
              </w:rPr>
              <w:t xml:space="preserve">All sub-district hospitals (SDHs) designated as Dedicated COVID-19 Hospitals </w:t>
            </w:r>
          </w:p>
          <w:p w14:paraId="26D91901" w14:textId="77777777" w:rsidR="0080551A" w:rsidRPr="00104FF2" w:rsidRDefault="0080551A" w:rsidP="00271450">
            <w:pPr>
              <w:widowControl w:val="0"/>
              <w:numPr>
                <w:ilvl w:val="0"/>
                <w:numId w:val="1"/>
              </w:numPr>
              <w:tabs>
                <w:tab w:val="left" w:pos="446"/>
              </w:tabs>
              <w:spacing w:before="156" w:line="259" w:lineRule="exact"/>
              <w:rPr>
                <w:rFonts w:ascii="Gill Sans MT" w:hAnsi="Gill Sans MT"/>
                <w:spacing w:val="-1"/>
                <w:sz w:val="24"/>
                <w:szCs w:val="24"/>
              </w:rPr>
            </w:pPr>
            <w:r w:rsidRPr="00104FF2">
              <w:rPr>
                <w:rFonts w:ascii="Gill Sans MT" w:hAnsi="Gill Sans MT"/>
                <w:spacing w:val="-1"/>
                <w:sz w:val="24"/>
                <w:szCs w:val="24"/>
              </w:rPr>
              <w:t xml:space="preserve">Any health facility with functional or designated ICU and HDUs for critical care. </w:t>
            </w:r>
          </w:p>
          <w:p w14:paraId="71A10551" w14:textId="77777777" w:rsidR="0080551A" w:rsidRPr="00104FF2" w:rsidRDefault="0080551A" w:rsidP="00271450">
            <w:pPr>
              <w:widowControl w:val="0"/>
              <w:numPr>
                <w:ilvl w:val="0"/>
                <w:numId w:val="1"/>
              </w:numPr>
              <w:tabs>
                <w:tab w:val="left" w:pos="446"/>
              </w:tabs>
              <w:spacing w:before="156" w:line="259" w:lineRule="exact"/>
              <w:rPr>
                <w:rFonts w:ascii="Gill Sans MT" w:hAnsi="Gill Sans MT"/>
                <w:spacing w:val="-1"/>
                <w:sz w:val="24"/>
                <w:szCs w:val="24"/>
              </w:rPr>
            </w:pPr>
            <w:r w:rsidRPr="00104FF2">
              <w:rPr>
                <w:rFonts w:ascii="Gill Sans MT" w:hAnsi="Gill Sans MT"/>
                <w:spacing w:val="-1"/>
                <w:sz w:val="24"/>
                <w:szCs w:val="24"/>
              </w:rPr>
              <w:t xml:space="preserve">Any other facility designated as Designated COVID-19 Hospitals. </w:t>
            </w:r>
          </w:p>
          <w:p w14:paraId="4955D8FB" w14:textId="6969E56A" w:rsidR="0080551A" w:rsidRPr="00104FF2" w:rsidRDefault="0080551A" w:rsidP="00271450">
            <w:pPr>
              <w:widowControl w:val="0"/>
              <w:numPr>
                <w:ilvl w:val="0"/>
                <w:numId w:val="1"/>
              </w:numPr>
              <w:tabs>
                <w:tab w:val="left" w:pos="615"/>
              </w:tabs>
              <w:spacing w:before="113" w:line="292" w:lineRule="exact"/>
              <w:ind w:hanging="206"/>
              <w:rPr>
                <w:rFonts w:ascii="Gill Sans MT" w:hAnsi="Gill Sans MT"/>
                <w:i/>
                <w:iCs/>
                <w:color w:val="0070C0"/>
                <w:spacing w:val="-1"/>
                <w:sz w:val="24"/>
                <w:szCs w:val="24"/>
              </w:rPr>
            </w:pPr>
            <w:r w:rsidRPr="00104FF2">
              <w:rPr>
                <w:rFonts w:ascii="Gill Sans MT" w:hAnsi="Gill Sans MT"/>
                <w:i/>
                <w:iCs/>
                <w:color w:val="0070C0"/>
                <w:spacing w:val="-1"/>
                <w:sz w:val="24"/>
                <w:szCs w:val="24"/>
              </w:rPr>
              <w:t>Possible type of Facilities: Medical colleges, District hospitals, and few of the Sub-District Hospitals and rarely CHCs</w:t>
            </w:r>
            <w:r w:rsidR="009232E6" w:rsidRPr="00104FF2">
              <w:rPr>
                <w:rFonts w:ascii="Gill Sans MT" w:hAnsi="Gill Sans MT"/>
                <w:i/>
                <w:iCs/>
                <w:color w:val="0070C0"/>
                <w:spacing w:val="-1"/>
                <w:sz w:val="24"/>
                <w:szCs w:val="24"/>
              </w:rPr>
              <w:t xml:space="preserve">. Any facilities </w:t>
            </w:r>
            <w:proofErr w:type="gramStart"/>
            <w:r w:rsidR="009232E6" w:rsidRPr="00104FF2">
              <w:rPr>
                <w:rFonts w:ascii="Gill Sans MT" w:hAnsi="Gill Sans MT"/>
                <w:i/>
                <w:iCs/>
                <w:color w:val="0070C0"/>
                <w:spacing w:val="-1"/>
                <w:sz w:val="24"/>
                <w:szCs w:val="24"/>
              </w:rPr>
              <w:t>working  as</w:t>
            </w:r>
            <w:proofErr w:type="gramEnd"/>
            <w:r w:rsidR="009232E6" w:rsidRPr="00104FF2">
              <w:rPr>
                <w:rFonts w:ascii="Gill Sans MT" w:hAnsi="Gill Sans MT"/>
                <w:i/>
                <w:iCs/>
                <w:color w:val="0070C0"/>
                <w:spacing w:val="-1"/>
                <w:sz w:val="24"/>
                <w:szCs w:val="24"/>
              </w:rPr>
              <w:t xml:space="preserve"> Designated COVID-19 Care Centres (DCHCs) </w:t>
            </w:r>
          </w:p>
          <w:p w14:paraId="7D71E607" w14:textId="77777777" w:rsidR="0080551A" w:rsidRPr="00104FF2" w:rsidRDefault="0080551A" w:rsidP="00271450">
            <w:pPr>
              <w:widowControl w:val="0"/>
              <w:tabs>
                <w:tab w:val="left" w:pos="446"/>
              </w:tabs>
              <w:spacing w:before="156" w:line="259" w:lineRule="exact"/>
              <w:rPr>
                <w:rFonts w:ascii="Gill Sans MT" w:hAnsi="Gill Sans MT"/>
                <w:spacing w:val="-1"/>
                <w:sz w:val="24"/>
                <w:szCs w:val="24"/>
              </w:rPr>
            </w:pPr>
          </w:p>
        </w:tc>
        <w:tc>
          <w:tcPr>
            <w:tcW w:w="1129" w:type="pct"/>
          </w:tcPr>
          <w:p w14:paraId="15929A60" w14:textId="77777777" w:rsidR="0080551A" w:rsidRPr="00104FF2" w:rsidRDefault="0080551A" w:rsidP="00271450">
            <w:pPr>
              <w:widowControl w:val="0"/>
              <w:numPr>
                <w:ilvl w:val="0"/>
                <w:numId w:val="1"/>
              </w:numPr>
              <w:tabs>
                <w:tab w:val="left" w:pos="446"/>
              </w:tabs>
              <w:spacing w:before="156" w:line="259" w:lineRule="exact"/>
              <w:rPr>
                <w:rFonts w:ascii="Gill Sans MT" w:hAnsi="Gill Sans MT"/>
                <w:spacing w:val="-1"/>
                <w:sz w:val="24"/>
                <w:szCs w:val="24"/>
              </w:rPr>
            </w:pPr>
            <w:r w:rsidRPr="00104FF2">
              <w:rPr>
                <w:rFonts w:ascii="Gill Sans MT" w:hAnsi="Gill Sans MT"/>
                <w:spacing w:val="-1"/>
                <w:sz w:val="24"/>
                <w:szCs w:val="24"/>
              </w:rPr>
              <w:t xml:space="preserve">All Government and private medical colleges in the state </w:t>
            </w:r>
          </w:p>
          <w:p w14:paraId="343903DB" w14:textId="77777777" w:rsidR="0080551A" w:rsidRPr="00104FF2" w:rsidRDefault="0080551A" w:rsidP="00271450">
            <w:pPr>
              <w:widowControl w:val="0"/>
              <w:numPr>
                <w:ilvl w:val="0"/>
                <w:numId w:val="1"/>
              </w:numPr>
              <w:tabs>
                <w:tab w:val="left" w:pos="446"/>
              </w:tabs>
              <w:spacing w:before="156" w:line="259" w:lineRule="exact"/>
              <w:rPr>
                <w:rFonts w:ascii="Gill Sans MT" w:hAnsi="Gill Sans MT"/>
                <w:spacing w:val="-1"/>
                <w:sz w:val="24"/>
                <w:szCs w:val="24"/>
              </w:rPr>
            </w:pPr>
            <w:r w:rsidRPr="00104FF2">
              <w:rPr>
                <w:rFonts w:ascii="Gill Sans MT" w:hAnsi="Gill Sans MT"/>
                <w:spacing w:val="-1"/>
                <w:sz w:val="24"/>
                <w:szCs w:val="24"/>
              </w:rPr>
              <w:t xml:space="preserve">Any facility with Whole Genome Sequencing (WGS) Facility or designated for WGS facility </w:t>
            </w:r>
          </w:p>
          <w:p w14:paraId="0A55BE21" w14:textId="77777777" w:rsidR="0080551A" w:rsidRPr="00104FF2" w:rsidRDefault="0080551A" w:rsidP="00271450">
            <w:pPr>
              <w:widowControl w:val="0"/>
              <w:numPr>
                <w:ilvl w:val="0"/>
                <w:numId w:val="1"/>
              </w:numPr>
              <w:tabs>
                <w:tab w:val="left" w:pos="615"/>
              </w:tabs>
              <w:spacing w:before="113" w:line="292" w:lineRule="exact"/>
              <w:ind w:hanging="206"/>
              <w:rPr>
                <w:rFonts w:ascii="Gill Sans MT" w:hAnsi="Gill Sans MT"/>
                <w:spacing w:val="-1"/>
                <w:sz w:val="24"/>
                <w:szCs w:val="24"/>
              </w:rPr>
            </w:pPr>
            <w:r w:rsidRPr="00104FF2">
              <w:rPr>
                <w:rFonts w:ascii="Gill Sans MT" w:hAnsi="Gill Sans MT"/>
                <w:spacing w:val="-1"/>
                <w:sz w:val="24"/>
                <w:szCs w:val="24"/>
              </w:rPr>
              <w:t xml:space="preserve">All District Hospitals (DHs) </w:t>
            </w:r>
          </w:p>
          <w:p w14:paraId="166BBC1A" w14:textId="77777777" w:rsidR="0080551A" w:rsidRPr="00104FF2" w:rsidRDefault="0080551A" w:rsidP="00271450">
            <w:pPr>
              <w:widowControl w:val="0"/>
              <w:numPr>
                <w:ilvl w:val="0"/>
                <w:numId w:val="1"/>
              </w:numPr>
              <w:tabs>
                <w:tab w:val="left" w:pos="615"/>
              </w:tabs>
              <w:spacing w:before="113" w:line="292" w:lineRule="exact"/>
              <w:ind w:hanging="206"/>
              <w:rPr>
                <w:rFonts w:ascii="Gill Sans MT" w:hAnsi="Gill Sans MT"/>
                <w:spacing w:val="-1"/>
                <w:sz w:val="24"/>
                <w:szCs w:val="24"/>
              </w:rPr>
            </w:pPr>
            <w:r w:rsidRPr="00104FF2">
              <w:rPr>
                <w:rFonts w:ascii="Gill Sans MT" w:hAnsi="Gill Sans MT"/>
                <w:spacing w:val="-1"/>
                <w:sz w:val="24"/>
                <w:szCs w:val="24"/>
              </w:rPr>
              <w:t xml:space="preserve">Any other facility in the districts providing RT-PCR, </w:t>
            </w:r>
            <w:proofErr w:type="spellStart"/>
            <w:r w:rsidRPr="00104FF2">
              <w:rPr>
                <w:rFonts w:ascii="Gill Sans MT" w:hAnsi="Gill Sans MT"/>
                <w:spacing w:val="-1"/>
                <w:sz w:val="24"/>
                <w:szCs w:val="24"/>
              </w:rPr>
              <w:t>TrueNat</w:t>
            </w:r>
            <w:proofErr w:type="spellEnd"/>
            <w:r w:rsidRPr="00104FF2">
              <w:rPr>
                <w:rFonts w:ascii="Gill Sans MT" w:hAnsi="Gill Sans MT"/>
                <w:spacing w:val="-1"/>
                <w:sz w:val="24"/>
                <w:szCs w:val="24"/>
              </w:rPr>
              <w:t xml:space="preserve">, CB-NAAT services. </w:t>
            </w:r>
          </w:p>
          <w:p w14:paraId="3E1BE931" w14:textId="4EAFAC5B" w:rsidR="0080551A" w:rsidRPr="00104FF2" w:rsidRDefault="0080551A" w:rsidP="00271450">
            <w:pPr>
              <w:widowControl w:val="0"/>
              <w:numPr>
                <w:ilvl w:val="0"/>
                <w:numId w:val="1"/>
              </w:numPr>
              <w:tabs>
                <w:tab w:val="left" w:pos="615"/>
              </w:tabs>
              <w:spacing w:before="113" w:line="292" w:lineRule="exact"/>
              <w:ind w:hanging="206"/>
              <w:rPr>
                <w:rFonts w:ascii="Gill Sans MT" w:hAnsi="Gill Sans MT"/>
                <w:spacing w:val="-1"/>
                <w:sz w:val="24"/>
                <w:szCs w:val="24"/>
              </w:rPr>
            </w:pPr>
            <w:r w:rsidRPr="00104FF2">
              <w:rPr>
                <w:rFonts w:ascii="Gill Sans MT" w:hAnsi="Gill Sans MT"/>
                <w:i/>
                <w:iCs/>
                <w:color w:val="0070C0"/>
                <w:spacing w:val="-1"/>
                <w:sz w:val="24"/>
                <w:szCs w:val="24"/>
              </w:rPr>
              <w:t>Possible Type of facilities: All Medical colleges, DHs, Majority of SDHs, and</w:t>
            </w:r>
            <w:r w:rsidR="00895E64" w:rsidRPr="00104FF2">
              <w:rPr>
                <w:rFonts w:ascii="Gill Sans MT" w:hAnsi="Gill Sans MT"/>
                <w:i/>
                <w:iCs/>
                <w:color w:val="0070C0"/>
                <w:spacing w:val="-1"/>
                <w:sz w:val="24"/>
                <w:szCs w:val="24"/>
              </w:rPr>
              <w:t xml:space="preserve"> very</w:t>
            </w:r>
            <w:r w:rsidRPr="00104FF2">
              <w:rPr>
                <w:rFonts w:ascii="Gill Sans MT" w:hAnsi="Gill Sans MT"/>
                <w:i/>
                <w:iCs/>
                <w:color w:val="0070C0"/>
                <w:spacing w:val="-1"/>
                <w:sz w:val="24"/>
                <w:szCs w:val="24"/>
              </w:rPr>
              <w:t xml:space="preserve"> few of the CHCs</w:t>
            </w:r>
            <w:r w:rsidRPr="00104FF2">
              <w:rPr>
                <w:rFonts w:ascii="Gill Sans MT" w:hAnsi="Gill Sans MT"/>
                <w:spacing w:val="-1"/>
                <w:sz w:val="24"/>
                <w:szCs w:val="24"/>
              </w:rPr>
              <w:t xml:space="preserve"> </w:t>
            </w:r>
          </w:p>
        </w:tc>
        <w:tc>
          <w:tcPr>
            <w:tcW w:w="936" w:type="pct"/>
          </w:tcPr>
          <w:p w14:paraId="4FCDDC09" w14:textId="77777777" w:rsidR="0080551A" w:rsidRPr="00104FF2" w:rsidRDefault="0080551A" w:rsidP="00271450">
            <w:pPr>
              <w:widowControl w:val="0"/>
              <w:numPr>
                <w:ilvl w:val="0"/>
                <w:numId w:val="1"/>
              </w:numPr>
              <w:tabs>
                <w:tab w:val="left" w:pos="446"/>
              </w:tabs>
              <w:spacing w:before="156" w:line="259" w:lineRule="exact"/>
              <w:rPr>
                <w:rFonts w:ascii="Gill Sans MT" w:hAnsi="Gill Sans MT"/>
                <w:spacing w:val="-1"/>
                <w:sz w:val="24"/>
                <w:szCs w:val="24"/>
              </w:rPr>
            </w:pPr>
            <w:r w:rsidRPr="00104FF2">
              <w:rPr>
                <w:rFonts w:ascii="Gill Sans MT" w:hAnsi="Gill Sans MT"/>
                <w:spacing w:val="-1"/>
                <w:sz w:val="24"/>
                <w:szCs w:val="24"/>
              </w:rPr>
              <w:t xml:space="preserve">All Government and private medical colleges in the state </w:t>
            </w:r>
          </w:p>
          <w:p w14:paraId="277F19F1" w14:textId="77777777" w:rsidR="0080551A" w:rsidRPr="00104FF2" w:rsidRDefault="0080551A" w:rsidP="00271450">
            <w:pPr>
              <w:widowControl w:val="0"/>
              <w:numPr>
                <w:ilvl w:val="0"/>
                <w:numId w:val="1"/>
              </w:numPr>
              <w:tabs>
                <w:tab w:val="left" w:pos="446"/>
              </w:tabs>
              <w:spacing w:before="156" w:line="259" w:lineRule="exact"/>
              <w:rPr>
                <w:rFonts w:ascii="Gill Sans MT" w:hAnsi="Gill Sans MT"/>
                <w:spacing w:val="-1"/>
                <w:sz w:val="24"/>
                <w:szCs w:val="24"/>
              </w:rPr>
            </w:pPr>
            <w:r w:rsidRPr="00104FF2">
              <w:rPr>
                <w:rFonts w:ascii="Gill Sans MT" w:hAnsi="Gill Sans MT"/>
                <w:spacing w:val="-1"/>
                <w:sz w:val="24"/>
                <w:szCs w:val="24"/>
              </w:rPr>
              <w:t>All district hospitals (DHs)</w:t>
            </w:r>
          </w:p>
          <w:p w14:paraId="5212EFC4" w14:textId="77777777" w:rsidR="0080551A" w:rsidRPr="00104FF2" w:rsidRDefault="0080551A" w:rsidP="00271450">
            <w:pPr>
              <w:widowControl w:val="0"/>
              <w:numPr>
                <w:ilvl w:val="0"/>
                <w:numId w:val="1"/>
              </w:numPr>
              <w:tabs>
                <w:tab w:val="left" w:pos="446"/>
              </w:tabs>
              <w:spacing w:before="156" w:line="259" w:lineRule="exact"/>
              <w:rPr>
                <w:rFonts w:ascii="Gill Sans MT" w:hAnsi="Gill Sans MT"/>
                <w:spacing w:val="-1"/>
                <w:sz w:val="24"/>
                <w:szCs w:val="24"/>
              </w:rPr>
            </w:pPr>
            <w:r w:rsidRPr="00104FF2">
              <w:rPr>
                <w:rFonts w:ascii="Gill Sans MT" w:hAnsi="Gill Sans MT"/>
                <w:spacing w:val="-1"/>
                <w:sz w:val="24"/>
                <w:szCs w:val="24"/>
              </w:rPr>
              <w:t xml:space="preserve">Facilities enrolled for AEFI Surveillance Pilot </w:t>
            </w:r>
          </w:p>
          <w:p w14:paraId="3B851B67" w14:textId="77777777" w:rsidR="0080551A" w:rsidRPr="00104FF2" w:rsidRDefault="0080551A" w:rsidP="00271450">
            <w:pPr>
              <w:widowControl w:val="0"/>
              <w:numPr>
                <w:ilvl w:val="0"/>
                <w:numId w:val="1"/>
              </w:numPr>
              <w:tabs>
                <w:tab w:val="left" w:pos="446"/>
              </w:tabs>
              <w:spacing w:before="156" w:line="259" w:lineRule="exact"/>
              <w:rPr>
                <w:rFonts w:ascii="Gill Sans MT" w:hAnsi="Gill Sans MT"/>
                <w:spacing w:val="-1"/>
                <w:sz w:val="24"/>
                <w:szCs w:val="24"/>
              </w:rPr>
            </w:pPr>
            <w:r w:rsidRPr="00104FF2">
              <w:rPr>
                <w:rFonts w:ascii="Gill Sans MT" w:hAnsi="Gill Sans MT"/>
                <w:spacing w:val="-1"/>
                <w:sz w:val="24"/>
                <w:szCs w:val="24"/>
              </w:rPr>
              <w:t xml:space="preserve">Any other facilities identify to establish a model vaccination centre </w:t>
            </w:r>
          </w:p>
          <w:p w14:paraId="7C791927" w14:textId="77777777" w:rsidR="0080551A" w:rsidRPr="00104FF2" w:rsidRDefault="0080551A" w:rsidP="00271450">
            <w:pPr>
              <w:widowControl w:val="0"/>
              <w:numPr>
                <w:ilvl w:val="0"/>
                <w:numId w:val="1"/>
              </w:numPr>
              <w:tabs>
                <w:tab w:val="left" w:pos="446"/>
              </w:tabs>
              <w:spacing w:before="156" w:line="259" w:lineRule="exact"/>
              <w:rPr>
                <w:rFonts w:ascii="Gill Sans MT" w:hAnsi="Gill Sans MT"/>
                <w:spacing w:val="-1"/>
                <w:sz w:val="24"/>
                <w:szCs w:val="24"/>
              </w:rPr>
            </w:pPr>
            <w:r w:rsidRPr="00104FF2">
              <w:rPr>
                <w:rFonts w:ascii="Gill Sans MT" w:hAnsi="Gill Sans MT"/>
                <w:i/>
                <w:iCs/>
                <w:color w:val="0070C0"/>
                <w:spacing w:val="-1"/>
                <w:sz w:val="24"/>
                <w:szCs w:val="24"/>
              </w:rPr>
              <w:t>Possible type of facilities: All medical colleges, DHs, and rarely any SDHs and CHCs,</w:t>
            </w:r>
            <w:r w:rsidRPr="00104FF2">
              <w:rPr>
                <w:rFonts w:ascii="Gill Sans MT" w:hAnsi="Gill Sans MT"/>
                <w:spacing w:val="-1"/>
                <w:sz w:val="24"/>
                <w:szCs w:val="24"/>
              </w:rPr>
              <w:t xml:space="preserve"> </w:t>
            </w:r>
          </w:p>
        </w:tc>
        <w:tc>
          <w:tcPr>
            <w:tcW w:w="774" w:type="pct"/>
          </w:tcPr>
          <w:p w14:paraId="057ABA23" w14:textId="77777777" w:rsidR="0080551A" w:rsidRPr="00104FF2" w:rsidRDefault="0080551A" w:rsidP="00271450">
            <w:pPr>
              <w:widowControl w:val="0"/>
              <w:numPr>
                <w:ilvl w:val="0"/>
                <w:numId w:val="1"/>
              </w:numPr>
              <w:tabs>
                <w:tab w:val="left" w:pos="446"/>
              </w:tabs>
              <w:spacing w:before="156" w:line="259" w:lineRule="exact"/>
              <w:rPr>
                <w:rFonts w:ascii="Gill Sans MT" w:hAnsi="Gill Sans MT"/>
                <w:spacing w:val="-1"/>
                <w:sz w:val="24"/>
                <w:szCs w:val="24"/>
              </w:rPr>
            </w:pPr>
            <w:r w:rsidRPr="00104FF2">
              <w:rPr>
                <w:rFonts w:ascii="Gill Sans MT" w:hAnsi="Gill Sans MT"/>
                <w:spacing w:val="-1"/>
                <w:sz w:val="24"/>
                <w:szCs w:val="24"/>
              </w:rPr>
              <w:t xml:space="preserve">Facilities identified under previous 4 criteria. </w:t>
            </w:r>
          </w:p>
          <w:p w14:paraId="4CC6EC19" w14:textId="1FEDEBC5" w:rsidR="009232E6" w:rsidRPr="00104FF2" w:rsidRDefault="009232E6" w:rsidP="009232E6">
            <w:pPr>
              <w:widowControl w:val="0"/>
              <w:tabs>
                <w:tab w:val="left" w:pos="446"/>
              </w:tabs>
              <w:spacing w:before="156" w:line="259" w:lineRule="exact"/>
              <w:ind w:left="-1"/>
              <w:rPr>
                <w:rFonts w:ascii="Gill Sans MT" w:hAnsi="Gill Sans MT"/>
                <w:spacing w:val="-1"/>
                <w:sz w:val="24"/>
                <w:szCs w:val="24"/>
              </w:rPr>
            </w:pPr>
          </w:p>
        </w:tc>
      </w:tr>
    </w:tbl>
    <w:p w14:paraId="65C5A64A" w14:textId="7EFF6643" w:rsidR="008B6E99" w:rsidRPr="00104FF2" w:rsidRDefault="008B6E99" w:rsidP="00034112">
      <w:pPr>
        <w:pStyle w:val="ListParagraph"/>
        <w:rPr>
          <w:rFonts w:ascii="Gill Sans MT" w:hAnsi="Gill Sans MT"/>
          <w:sz w:val="24"/>
          <w:szCs w:val="24"/>
        </w:rPr>
      </w:pPr>
      <w:r w:rsidRPr="00104FF2">
        <w:rPr>
          <w:rFonts w:ascii="Gill Sans MT" w:hAnsi="Gill Sans MT"/>
          <w:sz w:val="24"/>
          <w:szCs w:val="24"/>
        </w:rPr>
        <w:t xml:space="preserve"> </w:t>
      </w:r>
      <w:bookmarkEnd w:id="0"/>
    </w:p>
    <w:sectPr w:rsidR="008B6E99" w:rsidRPr="00104FF2" w:rsidSect="009232E6">
      <w:headerReference w:type="default" r:id="rId10"/>
      <w:pgSz w:w="16838" w:h="11906" w:orient="landscape"/>
      <w:pgMar w:top="99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33D5" w14:textId="77777777" w:rsidR="008A457A" w:rsidRDefault="008A457A" w:rsidP="008A457A">
      <w:pPr>
        <w:spacing w:after="0" w:line="240" w:lineRule="auto"/>
      </w:pPr>
      <w:r>
        <w:separator/>
      </w:r>
    </w:p>
  </w:endnote>
  <w:endnote w:type="continuationSeparator" w:id="0">
    <w:p w14:paraId="0D113966" w14:textId="77777777" w:rsidR="008A457A" w:rsidRDefault="008A457A" w:rsidP="008A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AEA6A" w14:textId="77777777" w:rsidR="008A457A" w:rsidRDefault="008A457A" w:rsidP="008A457A">
      <w:pPr>
        <w:spacing w:after="0" w:line="240" w:lineRule="auto"/>
      </w:pPr>
      <w:r>
        <w:separator/>
      </w:r>
    </w:p>
  </w:footnote>
  <w:footnote w:type="continuationSeparator" w:id="0">
    <w:p w14:paraId="15D144D1" w14:textId="77777777" w:rsidR="008A457A" w:rsidRDefault="008A457A" w:rsidP="008A4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E3C25" w14:textId="6CD2F35C" w:rsidR="008A457A" w:rsidRDefault="008A457A">
    <w:pPr>
      <w:pStyle w:val="Header"/>
    </w:pPr>
    <w:r w:rsidRPr="008A457A">
      <w:drawing>
        <wp:anchor distT="0" distB="0" distL="114300" distR="114300" simplePos="0" relativeHeight="251660288" behindDoc="0" locked="0" layoutInCell="1" allowOverlap="1" wp14:anchorId="332D6E87" wp14:editId="0444E55A">
          <wp:simplePos x="0" y="0"/>
          <wp:positionH relativeFrom="column">
            <wp:posOffset>5076252</wp:posOffset>
          </wp:positionH>
          <wp:positionV relativeFrom="paragraph">
            <wp:posOffset>-252730</wp:posOffset>
          </wp:positionV>
          <wp:extent cx="473648" cy="254000"/>
          <wp:effectExtent l="0" t="0" r="3175" b="0"/>
          <wp:wrapNone/>
          <wp:docPr id="12293" name="Picture 6" descr="A drawing of a face&#10;&#10;Description automatically generated">
            <a:extLst xmlns:a="http://schemas.openxmlformats.org/drawingml/2006/main">
              <a:ext uri="{FF2B5EF4-FFF2-40B4-BE49-F238E27FC236}">
                <a16:creationId xmlns:a16="http://schemas.microsoft.com/office/drawing/2014/main" id="{7D36A2DB-04A6-49B9-8C55-AF80B7AE13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 name="Picture 6" descr="A drawing of a face&#10;&#10;Description automatically generated">
                    <a:extLst>
                      <a:ext uri="{FF2B5EF4-FFF2-40B4-BE49-F238E27FC236}">
                        <a16:creationId xmlns:a16="http://schemas.microsoft.com/office/drawing/2014/main" id="{7D36A2DB-04A6-49B9-8C55-AF80B7AE130C}"/>
                      </a:ext>
                    </a:extLst>
                  </pic:cNvPr>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479751" cy="257273"/>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8A457A">
      <w:drawing>
        <wp:anchor distT="0" distB="0" distL="114300" distR="114300" simplePos="0" relativeHeight="251659264" behindDoc="0" locked="0" layoutInCell="1" allowOverlap="1" wp14:anchorId="1B0C8682" wp14:editId="53790B8E">
          <wp:simplePos x="0" y="0"/>
          <wp:positionH relativeFrom="column">
            <wp:posOffset>25400</wp:posOffset>
          </wp:positionH>
          <wp:positionV relativeFrom="paragraph">
            <wp:posOffset>-328930</wp:posOffset>
          </wp:positionV>
          <wp:extent cx="1281934" cy="536624"/>
          <wp:effectExtent l="0" t="0" r="0" b="0"/>
          <wp:wrapNone/>
          <wp:docPr id="12292" name="Picture 5" descr="C:\Users\kbrickson\OneDrive - Jhpiego\TMEC Initial Files\Branding and Marking Plan\BMP\USAID logo.png">
            <a:extLst xmlns:a="http://schemas.openxmlformats.org/drawingml/2006/main">
              <a:ext uri="{FF2B5EF4-FFF2-40B4-BE49-F238E27FC236}">
                <a16:creationId xmlns:a16="http://schemas.microsoft.com/office/drawing/2014/main" id="{7D490B15-3603-4826-83E6-B7D494F77E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5" descr="C:\Users\kbrickson\OneDrive - Jhpiego\TMEC Initial Files\Branding and Marking Plan\BMP\USAID logo.png">
                    <a:extLst>
                      <a:ext uri="{FF2B5EF4-FFF2-40B4-BE49-F238E27FC236}">
                        <a16:creationId xmlns:a16="http://schemas.microsoft.com/office/drawing/2014/main" id="{7D490B15-3603-4826-83E6-B7D494F77E2D}"/>
                      </a:ext>
                    </a:extLst>
                  </pic:cNvPr>
                  <pic:cNvPicPr>
                    <a:picLocks noChangeAspect="1" noChangeArrowheads="1"/>
                  </pic:cNvPicPr>
                </pic:nvPicPr>
                <pic:blipFill>
                  <a:blip r:embed="rId2" cstate="email">
                    <a:extLst>
                      <a:ext uri="{28A0092B-C50C-407E-A947-70E740481C1C}">
                        <a14:useLocalDpi xmlns:a14="http://schemas.microsoft.com/office/drawing/2010/main"/>
                      </a:ext>
                    </a:extLst>
                  </a:blip>
                  <a:srcRect/>
                  <a:stretch>
                    <a:fillRect/>
                  </a:stretch>
                </pic:blipFill>
                <pic:spPr bwMode="auto">
                  <a:xfrm>
                    <a:off x="0" y="0"/>
                    <a:ext cx="1281934" cy="536624"/>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7AA5"/>
    <w:multiLevelType w:val="hybridMultilevel"/>
    <w:tmpl w:val="B0AEA680"/>
    <w:lvl w:ilvl="0" w:tplc="0B725278">
      <w:start w:val="1"/>
      <w:numFmt w:val="bullet"/>
      <w:lvlText w:val=""/>
      <w:lvlJc w:val="left"/>
      <w:pPr>
        <w:ind w:left="206" w:hanging="207"/>
      </w:pPr>
      <w:rPr>
        <w:rFonts w:ascii="Symbol" w:eastAsia="Symbol" w:hAnsi="Symbol" w:hint="default"/>
        <w:sz w:val="24"/>
        <w:szCs w:val="24"/>
      </w:rPr>
    </w:lvl>
    <w:lvl w:ilvl="1" w:tplc="4B7E7D94">
      <w:start w:val="1"/>
      <w:numFmt w:val="bullet"/>
      <w:lvlText w:val="•"/>
      <w:lvlJc w:val="left"/>
      <w:pPr>
        <w:ind w:left="374" w:hanging="207"/>
      </w:pPr>
      <w:rPr>
        <w:rFonts w:hint="default"/>
      </w:rPr>
    </w:lvl>
    <w:lvl w:ilvl="2" w:tplc="0A522D5E">
      <w:start w:val="1"/>
      <w:numFmt w:val="bullet"/>
      <w:lvlText w:val="•"/>
      <w:lvlJc w:val="left"/>
      <w:pPr>
        <w:ind w:left="542" w:hanging="207"/>
      </w:pPr>
      <w:rPr>
        <w:rFonts w:hint="default"/>
      </w:rPr>
    </w:lvl>
    <w:lvl w:ilvl="3" w:tplc="E2A8C968">
      <w:start w:val="1"/>
      <w:numFmt w:val="bullet"/>
      <w:lvlText w:val="•"/>
      <w:lvlJc w:val="left"/>
      <w:pPr>
        <w:ind w:left="710" w:hanging="207"/>
      </w:pPr>
      <w:rPr>
        <w:rFonts w:hint="default"/>
      </w:rPr>
    </w:lvl>
    <w:lvl w:ilvl="4" w:tplc="4006B9EC">
      <w:start w:val="1"/>
      <w:numFmt w:val="bullet"/>
      <w:lvlText w:val="•"/>
      <w:lvlJc w:val="left"/>
      <w:pPr>
        <w:ind w:left="878" w:hanging="207"/>
      </w:pPr>
      <w:rPr>
        <w:rFonts w:hint="default"/>
      </w:rPr>
    </w:lvl>
    <w:lvl w:ilvl="5" w:tplc="1552331A">
      <w:start w:val="1"/>
      <w:numFmt w:val="bullet"/>
      <w:lvlText w:val="•"/>
      <w:lvlJc w:val="left"/>
      <w:pPr>
        <w:ind w:left="1046" w:hanging="207"/>
      </w:pPr>
      <w:rPr>
        <w:rFonts w:hint="default"/>
      </w:rPr>
    </w:lvl>
    <w:lvl w:ilvl="6" w:tplc="EC1C9A40">
      <w:start w:val="1"/>
      <w:numFmt w:val="bullet"/>
      <w:lvlText w:val="•"/>
      <w:lvlJc w:val="left"/>
      <w:pPr>
        <w:ind w:left="1213" w:hanging="207"/>
      </w:pPr>
      <w:rPr>
        <w:rFonts w:hint="default"/>
      </w:rPr>
    </w:lvl>
    <w:lvl w:ilvl="7" w:tplc="0B12FD1A">
      <w:start w:val="1"/>
      <w:numFmt w:val="bullet"/>
      <w:lvlText w:val="•"/>
      <w:lvlJc w:val="left"/>
      <w:pPr>
        <w:ind w:left="1381" w:hanging="207"/>
      </w:pPr>
      <w:rPr>
        <w:rFonts w:hint="default"/>
      </w:rPr>
    </w:lvl>
    <w:lvl w:ilvl="8" w:tplc="6700FE38">
      <w:start w:val="1"/>
      <w:numFmt w:val="bullet"/>
      <w:lvlText w:val="•"/>
      <w:lvlJc w:val="left"/>
      <w:pPr>
        <w:ind w:left="1549" w:hanging="207"/>
      </w:pPr>
      <w:rPr>
        <w:rFonts w:hint="default"/>
      </w:rPr>
    </w:lvl>
  </w:abstractNum>
  <w:abstractNum w:abstractNumId="1" w15:restartNumberingAfterBreak="0">
    <w:nsid w:val="243F3217"/>
    <w:multiLevelType w:val="hybridMultilevel"/>
    <w:tmpl w:val="B20E77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2D1D19"/>
    <w:multiLevelType w:val="hybridMultilevel"/>
    <w:tmpl w:val="2D14A5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C9515F"/>
    <w:multiLevelType w:val="hybridMultilevel"/>
    <w:tmpl w:val="0282A8FC"/>
    <w:lvl w:ilvl="0" w:tplc="79726F88">
      <w:start w:val="1"/>
      <w:numFmt w:val="bullet"/>
      <w:lvlText w:val=""/>
      <w:lvlJc w:val="left"/>
      <w:pPr>
        <w:ind w:left="-1931" w:hanging="207"/>
      </w:pPr>
      <w:rPr>
        <w:rFonts w:ascii="Symbol" w:eastAsia="Symbol" w:hAnsi="Symbol" w:hint="default"/>
        <w:sz w:val="21"/>
        <w:szCs w:val="21"/>
      </w:rPr>
    </w:lvl>
    <w:lvl w:ilvl="1" w:tplc="3C0AB0D4">
      <w:start w:val="1"/>
      <w:numFmt w:val="bullet"/>
      <w:lvlText w:val=""/>
      <w:lvlJc w:val="left"/>
      <w:pPr>
        <w:ind w:left="-1772" w:hanging="207"/>
      </w:pPr>
      <w:rPr>
        <w:rFonts w:ascii="Symbol" w:eastAsia="Symbol" w:hAnsi="Symbol" w:hint="default"/>
        <w:sz w:val="21"/>
        <w:szCs w:val="21"/>
      </w:rPr>
    </w:lvl>
    <w:lvl w:ilvl="2" w:tplc="3CEA6756">
      <w:start w:val="1"/>
      <w:numFmt w:val="bullet"/>
      <w:lvlText w:val="•"/>
      <w:lvlJc w:val="left"/>
      <w:pPr>
        <w:ind w:left="-1556" w:hanging="207"/>
      </w:pPr>
      <w:rPr>
        <w:rFonts w:hint="default"/>
      </w:rPr>
    </w:lvl>
    <w:lvl w:ilvl="3" w:tplc="E7D80932">
      <w:start w:val="1"/>
      <w:numFmt w:val="bullet"/>
      <w:lvlText w:val="•"/>
      <w:lvlJc w:val="left"/>
      <w:pPr>
        <w:ind w:left="-2280" w:hanging="207"/>
      </w:pPr>
      <w:rPr>
        <w:rFonts w:hint="default"/>
      </w:rPr>
    </w:lvl>
    <w:lvl w:ilvl="4" w:tplc="32147872">
      <w:start w:val="1"/>
      <w:numFmt w:val="bullet"/>
      <w:lvlText w:val="•"/>
      <w:lvlJc w:val="left"/>
      <w:pPr>
        <w:ind w:left="-3005" w:hanging="207"/>
      </w:pPr>
      <w:rPr>
        <w:rFonts w:hint="default"/>
      </w:rPr>
    </w:lvl>
    <w:lvl w:ilvl="5" w:tplc="125E0EF0">
      <w:start w:val="1"/>
      <w:numFmt w:val="bullet"/>
      <w:lvlText w:val="•"/>
      <w:lvlJc w:val="left"/>
      <w:pPr>
        <w:ind w:left="-3729" w:hanging="207"/>
      </w:pPr>
      <w:rPr>
        <w:rFonts w:hint="default"/>
      </w:rPr>
    </w:lvl>
    <w:lvl w:ilvl="6" w:tplc="59D235F0">
      <w:start w:val="1"/>
      <w:numFmt w:val="bullet"/>
      <w:lvlText w:val="•"/>
      <w:lvlJc w:val="left"/>
      <w:pPr>
        <w:ind w:left="-4454" w:hanging="207"/>
      </w:pPr>
      <w:rPr>
        <w:rFonts w:hint="default"/>
      </w:rPr>
    </w:lvl>
    <w:lvl w:ilvl="7" w:tplc="CABE81C4">
      <w:start w:val="1"/>
      <w:numFmt w:val="bullet"/>
      <w:lvlText w:val="•"/>
      <w:lvlJc w:val="left"/>
      <w:pPr>
        <w:ind w:left="-5178" w:hanging="207"/>
      </w:pPr>
      <w:rPr>
        <w:rFonts w:hint="default"/>
      </w:rPr>
    </w:lvl>
    <w:lvl w:ilvl="8" w:tplc="B75E3CE8">
      <w:start w:val="1"/>
      <w:numFmt w:val="bullet"/>
      <w:lvlText w:val="•"/>
      <w:lvlJc w:val="left"/>
      <w:pPr>
        <w:ind w:left="-5903" w:hanging="207"/>
      </w:pPr>
      <w:rPr>
        <w:rFonts w:hint="default"/>
      </w:rPr>
    </w:lvl>
  </w:abstractNum>
  <w:abstractNum w:abstractNumId="4" w15:restartNumberingAfterBreak="0">
    <w:nsid w:val="51DB1749"/>
    <w:multiLevelType w:val="hybridMultilevel"/>
    <w:tmpl w:val="239C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713949"/>
    <w:multiLevelType w:val="hybridMultilevel"/>
    <w:tmpl w:val="7D80F8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C01BE3"/>
    <w:multiLevelType w:val="hybridMultilevel"/>
    <w:tmpl w:val="12C8F0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2A"/>
    <w:rsid w:val="00034112"/>
    <w:rsid w:val="000A2EB7"/>
    <w:rsid w:val="00104FF2"/>
    <w:rsid w:val="00130897"/>
    <w:rsid w:val="001A77B0"/>
    <w:rsid w:val="006D469B"/>
    <w:rsid w:val="0073632A"/>
    <w:rsid w:val="0080551A"/>
    <w:rsid w:val="00895E64"/>
    <w:rsid w:val="008A457A"/>
    <w:rsid w:val="008B6E99"/>
    <w:rsid w:val="009232E6"/>
    <w:rsid w:val="00971A42"/>
    <w:rsid w:val="00CA72AD"/>
    <w:rsid w:val="00CE1723"/>
    <w:rsid w:val="00D17A2A"/>
    <w:rsid w:val="00D20241"/>
    <w:rsid w:val="00E35A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3BDA"/>
  <w15:chartTrackingRefBased/>
  <w15:docId w15:val="{FB440893-FFF9-460E-86A1-0A701E07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2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2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24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202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24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D2024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2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51A"/>
    <w:pPr>
      <w:ind w:left="720"/>
      <w:contextualSpacing/>
    </w:pPr>
  </w:style>
  <w:style w:type="paragraph" w:styleId="Header">
    <w:name w:val="header"/>
    <w:basedOn w:val="Normal"/>
    <w:link w:val="HeaderChar"/>
    <w:uiPriority w:val="99"/>
    <w:unhideWhenUsed/>
    <w:rsid w:val="008A4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57A"/>
  </w:style>
  <w:style w:type="paragraph" w:styleId="Footer">
    <w:name w:val="footer"/>
    <w:basedOn w:val="Normal"/>
    <w:link w:val="FooterChar"/>
    <w:uiPriority w:val="99"/>
    <w:unhideWhenUsed/>
    <w:rsid w:val="008A4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6565">
      <w:bodyDiv w:val="1"/>
      <w:marLeft w:val="0"/>
      <w:marRight w:val="0"/>
      <w:marTop w:val="0"/>
      <w:marBottom w:val="0"/>
      <w:divBdr>
        <w:top w:val="none" w:sz="0" w:space="0" w:color="auto"/>
        <w:left w:val="none" w:sz="0" w:space="0" w:color="auto"/>
        <w:bottom w:val="none" w:sz="0" w:space="0" w:color="auto"/>
        <w:right w:val="none" w:sz="0" w:space="0" w:color="auto"/>
      </w:divBdr>
      <w:divsChild>
        <w:div w:id="1621454826">
          <w:marLeft w:val="144"/>
          <w:marRight w:val="0"/>
          <w:marTop w:val="240"/>
          <w:marBottom w:val="40"/>
          <w:divBdr>
            <w:top w:val="none" w:sz="0" w:space="0" w:color="auto"/>
            <w:left w:val="none" w:sz="0" w:space="0" w:color="auto"/>
            <w:bottom w:val="none" w:sz="0" w:space="0" w:color="auto"/>
            <w:right w:val="none" w:sz="0" w:space="0" w:color="auto"/>
          </w:divBdr>
        </w:div>
      </w:divsChild>
    </w:div>
    <w:div w:id="10370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2D1AC1ED618468B5F65C6210333BF" ma:contentTypeVersion="14" ma:contentTypeDescription="Create a new document." ma:contentTypeScope="" ma:versionID="addc5bdb2d2f268523f8f52e86f2e684">
  <xsd:schema xmlns:xsd="http://www.w3.org/2001/XMLSchema" xmlns:xs="http://www.w3.org/2001/XMLSchema" xmlns:p="http://schemas.microsoft.com/office/2006/metadata/properties" xmlns:ns3="a6680f45-f3af-4345-a276-69b1dd96d99c" xmlns:ns4="8f1b5268-7efe-4bd9-befe-878b996af837" targetNamespace="http://schemas.microsoft.com/office/2006/metadata/properties" ma:root="true" ma:fieldsID="fb8b08b2f601a62c6bcb0bb0db4b4361" ns3:_="" ns4:_="">
    <xsd:import namespace="a6680f45-f3af-4345-a276-69b1dd96d99c"/>
    <xsd:import namespace="8f1b5268-7efe-4bd9-befe-878b996af8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80f45-f3af-4345-a276-69b1dd96d9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b5268-7efe-4bd9-befe-878b996af8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B569A-283D-4352-83D4-C48826B3F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80f45-f3af-4345-a276-69b1dd96d99c"/>
    <ds:schemaRef ds:uri="8f1b5268-7efe-4bd9-befe-878b996af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B7994-9A47-42CF-BD35-79701A96EF09}">
  <ds:schemaRefs>
    <ds:schemaRef ds:uri="http://schemas.microsoft.com/sharepoint/v3/contenttype/forms"/>
  </ds:schemaRefs>
</ds:datastoreItem>
</file>

<file path=customXml/itemProps3.xml><?xml version="1.0" encoding="utf-8"?>
<ds:datastoreItem xmlns:ds="http://schemas.openxmlformats.org/officeDocument/2006/customXml" ds:itemID="{028E1529-367B-4D9D-9948-7E9FF8EBA4A7}">
  <ds:schemaRefs>
    <ds:schemaRef ds:uri="http://purl.org/dc/elements/1.1/"/>
    <ds:schemaRef ds:uri="a6680f45-f3af-4345-a276-69b1dd96d99c"/>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8f1b5268-7efe-4bd9-befe-878b996af83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Shailendra  Singh Tomar</dc:creator>
  <cp:keywords/>
  <dc:description/>
  <cp:lastModifiedBy>Nochiketa Mohanty</cp:lastModifiedBy>
  <cp:revision>2</cp:revision>
  <dcterms:created xsi:type="dcterms:W3CDTF">2022-02-07T07:57:00Z</dcterms:created>
  <dcterms:modified xsi:type="dcterms:W3CDTF">2022-02-07T07:57:00Z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0x010100D4A2D1AC1ED618468B5F65C6210333BF</vt:lpwstr>
  </property>
</Properties>
</file>