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EE9E" w14:textId="77777777" w:rsidR="00343E25" w:rsidRPr="0061352E" w:rsidRDefault="00343E25" w:rsidP="0061352E">
      <w:pPr>
        <w:pStyle w:val="BodyText"/>
        <w:ind w:left="0" w:firstLine="0"/>
        <w:jc w:val="both"/>
        <w:rPr>
          <w:rFonts w:ascii="Arial Narrow" w:hAnsi="Arial Narrow"/>
          <w:sz w:val="20"/>
        </w:rPr>
      </w:pPr>
    </w:p>
    <w:p w14:paraId="17EF0D93" w14:textId="77777777" w:rsidR="00343E25" w:rsidRPr="0061352E" w:rsidRDefault="00343E25" w:rsidP="0061352E">
      <w:pPr>
        <w:pStyle w:val="BodyText"/>
        <w:spacing w:before="5"/>
        <w:ind w:left="0" w:firstLine="0"/>
        <w:jc w:val="both"/>
        <w:rPr>
          <w:rFonts w:ascii="Arial Narrow" w:hAnsi="Arial Narrow"/>
          <w:sz w:val="20"/>
        </w:rPr>
      </w:pPr>
    </w:p>
    <w:p w14:paraId="48E882B7" w14:textId="20425B8B" w:rsidR="00343E25" w:rsidRPr="0061352E" w:rsidRDefault="00744B86" w:rsidP="00F3110D">
      <w:pPr>
        <w:spacing w:line="276" w:lineRule="auto"/>
        <w:ind w:left="541" w:right="973" w:hanging="1"/>
        <w:jc w:val="center"/>
        <w:rPr>
          <w:rFonts w:ascii="Arial Narrow" w:hAnsi="Arial Narrow"/>
          <w:b/>
          <w:u w:val="single"/>
        </w:rPr>
      </w:pPr>
      <w:r w:rsidRPr="0061352E">
        <w:rPr>
          <w:rFonts w:ascii="Arial Narrow" w:hAnsi="Arial Narrow"/>
          <w:b/>
          <w:color w:val="1F3864"/>
          <w:w w:val="115"/>
          <w:u w:val="single"/>
        </w:rPr>
        <w:t xml:space="preserve">PROPOSAL </w:t>
      </w:r>
      <w:r w:rsidR="00A66938" w:rsidRPr="0061352E">
        <w:rPr>
          <w:rFonts w:ascii="Arial Narrow" w:hAnsi="Arial Narrow"/>
          <w:b/>
          <w:color w:val="1F3864"/>
          <w:w w:val="115"/>
          <w:u w:val="single"/>
        </w:rPr>
        <w:t xml:space="preserve">FOR PILOTING PROACTIVE VACCINATION SAFETY SURVEILLANCE AND MONITORING UNDER </w:t>
      </w:r>
      <w:r w:rsidRPr="0061352E">
        <w:rPr>
          <w:rFonts w:ascii="Arial Narrow" w:hAnsi="Arial Narrow"/>
          <w:b/>
          <w:color w:val="1F3864"/>
          <w:w w:val="115"/>
          <w:u w:val="single"/>
        </w:rPr>
        <w:t>USAID RISE TECHNICAL ASSISTANCE FOR COVID-19</w:t>
      </w:r>
      <w:r w:rsidRPr="0061352E">
        <w:rPr>
          <w:rFonts w:ascii="Arial Narrow" w:hAnsi="Arial Narrow"/>
          <w:b/>
          <w:color w:val="1F3864"/>
          <w:spacing w:val="1"/>
          <w:w w:val="115"/>
          <w:u w:val="single"/>
        </w:rPr>
        <w:t xml:space="preserve"> </w:t>
      </w:r>
      <w:r w:rsidR="00A66938" w:rsidRPr="0061352E">
        <w:rPr>
          <w:rFonts w:ascii="Arial Narrow" w:hAnsi="Arial Narrow"/>
          <w:b/>
          <w:color w:val="1F3864"/>
          <w:spacing w:val="1"/>
          <w:w w:val="115"/>
          <w:u w:val="single"/>
        </w:rPr>
        <w:t>VACCINATION PROJECT</w:t>
      </w:r>
      <w:r w:rsidRPr="0061352E">
        <w:rPr>
          <w:rFonts w:ascii="Arial Narrow" w:hAnsi="Arial Narrow"/>
          <w:b/>
          <w:color w:val="1F3864"/>
          <w:spacing w:val="-15"/>
          <w:w w:val="115"/>
          <w:u w:val="single"/>
        </w:rPr>
        <w:t xml:space="preserve"> </w:t>
      </w:r>
      <w:r w:rsidRPr="0061352E">
        <w:rPr>
          <w:rFonts w:ascii="Arial Narrow" w:hAnsi="Arial Narrow"/>
          <w:b/>
          <w:color w:val="1F3864"/>
          <w:w w:val="115"/>
          <w:u w:val="single"/>
        </w:rPr>
        <w:t>IN</w:t>
      </w:r>
      <w:r w:rsidRPr="0061352E">
        <w:rPr>
          <w:rFonts w:ascii="Arial Narrow" w:hAnsi="Arial Narrow"/>
          <w:b/>
          <w:color w:val="1F3864"/>
          <w:spacing w:val="-15"/>
          <w:w w:val="115"/>
          <w:u w:val="single"/>
        </w:rPr>
        <w:t xml:space="preserve"> </w:t>
      </w:r>
      <w:r w:rsidRPr="0061352E">
        <w:rPr>
          <w:rFonts w:ascii="Arial Narrow" w:hAnsi="Arial Narrow"/>
          <w:b/>
          <w:color w:val="1F3864"/>
          <w:w w:val="115"/>
          <w:u w:val="single"/>
        </w:rPr>
        <w:t>THE</w:t>
      </w:r>
      <w:r w:rsidRPr="0061352E">
        <w:rPr>
          <w:rFonts w:ascii="Arial Narrow" w:hAnsi="Arial Narrow"/>
          <w:b/>
          <w:color w:val="1F3864"/>
          <w:spacing w:val="-15"/>
          <w:w w:val="115"/>
          <w:u w:val="single"/>
        </w:rPr>
        <w:t xml:space="preserve"> </w:t>
      </w:r>
      <w:r w:rsidRPr="0061352E">
        <w:rPr>
          <w:rFonts w:ascii="Arial Narrow" w:hAnsi="Arial Narrow"/>
          <w:b/>
          <w:color w:val="1F3864"/>
          <w:w w:val="115"/>
          <w:u w:val="single"/>
        </w:rPr>
        <w:t>STATE</w:t>
      </w:r>
      <w:r w:rsidRPr="0061352E">
        <w:rPr>
          <w:rFonts w:ascii="Arial Narrow" w:hAnsi="Arial Narrow"/>
          <w:b/>
          <w:color w:val="1F3864"/>
          <w:spacing w:val="-15"/>
          <w:w w:val="115"/>
          <w:u w:val="single"/>
        </w:rPr>
        <w:t xml:space="preserve"> </w:t>
      </w:r>
      <w:r w:rsidRPr="0061352E">
        <w:rPr>
          <w:rFonts w:ascii="Arial Narrow" w:hAnsi="Arial Narrow"/>
          <w:b/>
          <w:color w:val="1F3864"/>
          <w:w w:val="115"/>
          <w:u w:val="single"/>
        </w:rPr>
        <w:t>OF</w:t>
      </w:r>
      <w:r w:rsidRPr="0061352E">
        <w:rPr>
          <w:rFonts w:ascii="Arial Narrow" w:hAnsi="Arial Narrow"/>
          <w:b/>
          <w:color w:val="1F3864"/>
          <w:spacing w:val="-15"/>
          <w:w w:val="115"/>
          <w:u w:val="single"/>
        </w:rPr>
        <w:t xml:space="preserve"> </w:t>
      </w:r>
      <w:r w:rsidR="00AE0C4D" w:rsidRPr="0061352E">
        <w:rPr>
          <w:rFonts w:ascii="Arial Narrow" w:hAnsi="Arial Narrow"/>
          <w:b/>
          <w:color w:val="1F3864"/>
          <w:spacing w:val="-15"/>
          <w:w w:val="115"/>
          <w:u w:val="single"/>
        </w:rPr>
        <w:t>XXXXXXXXX</w:t>
      </w:r>
    </w:p>
    <w:p w14:paraId="1AEB76CE" w14:textId="77777777" w:rsidR="00343E25" w:rsidRPr="0061352E" w:rsidRDefault="00343E25" w:rsidP="0061352E">
      <w:pPr>
        <w:pStyle w:val="BodyText"/>
        <w:spacing w:before="1"/>
        <w:ind w:left="0" w:firstLine="0"/>
        <w:jc w:val="both"/>
        <w:rPr>
          <w:rFonts w:ascii="Arial Narrow" w:hAnsi="Arial Narrow"/>
          <w:b/>
          <w:sz w:val="15"/>
        </w:rPr>
      </w:pPr>
    </w:p>
    <w:p w14:paraId="56398BE2" w14:textId="39B4A609" w:rsidR="00343E25" w:rsidRPr="0061352E" w:rsidRDefault="00744B86" w:rsidP="0061352E">
      <w:pPr>
        <w:pStyle w:val="Heading1"/>
        <w:jc w:val="both"/>
        <w:rPr>
          <w:rFonts w:ascii="Arial Narrow" w:hAnsi="Arial Narrow"/>
          <w:color w:val="288D98"/>
          <w:u w:color="288D98"/>
        </w:rPr>
      </w:pPr>
      <w:r w:rsidRPr="0061352E">
        <w:rPr>
          <w:rFonts w:ascii="Arial Narrow" w:hAnsi="Arial Narrow"/>
          <w:color w:val="288D98"/>
          <w:u w:color="288D98"/>
        </w:rPr>
        <w:t>Background</w:t>
      </w:r>
      <w:r w:rsidR="00A66938" w:rsidRPr="0061352E">
        <w:rPr>
          <w:rFonts w:ascii="Arial Narrow" w:hAnsi="Arial Narrow"/>
          <w:color w:val="288D98"/>
          <w:u w:color="288D98"/>
        </w:rPr>
        <w:t xml:space="preserve"> &amp; </w:t>
      </w:r>
      <w:r w:rsidR="00803424" w:rsidRPr="0061352E">
        <w:rPr>
          <w:rFonts w:ascii="Arial Narrow" w:hAnsi="Arial Narrow"/>
          <w:color w:val="288D98"/>
          <w:u w:color="288D98"/>
        </w:rPr>
        <w:t>Rational</w:t>
      </w:r>
      <w:r w:rsidRPr="0061352E">
        <w:rPr>
          <w:rFonts w:ascii="Arial Narrow" w:hAnsi="Arial Narrow"/>
          <w:color w:val="288D98"/>
          <w:u w:color="288D98"/>
        </w:rPr>
        <w:t>:</w:t>
      </w:r>
    </w:p>
    <w:p w14:paraId="5CACB4BE" w14:textId="3024A4BC" w:rsidR="00A66938" w:rsidRPr="0061352E" w:rsidRDefault="00A66938" w:rsidP="0061352E">
      <w:pPr>
        <w:pStyle w:val="Heading1"/>
        <w:ind w:firstLine="220"/>
        <w:jc w:val="both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Global health and development adversely affected by the COVID-19 pandemic, resulted in quick responses leading to the fast-track development of vaccines, and hastened clinical trials with emergency use </w:t>
      </w:r>
      <w:r w:rsidR="00AE0C4D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authorization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by the national regulatory authorities. The immediate demand of ‘access to COVID-19 vaccine’ for mass vaccination, now urgently requires health system strengthening </w:t>
      </w:r>
      <w:r w:rsidR="00AE0C4D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focused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on ‘safety of the vaccine’. Evidence-generation from post-vaccination proactive safety monitoring and follow-up of the populace, especially the vaccinated high-risk population, is an immediate priority. </w:t>
      </w:r>
    </w:p>
    <w:p w14:paraId="689EC219" w14:textId="77777777" w:rsidR="00A66938" w:rsidRPr="0061352E" w:rsidRDefault="00A66938" w:rsidP="0061352E">
      <w:pPr>
        <w:pStyle w:val="Heading1"/>
        <w:ind w:firstLine="220"/>
        <w:jc w:val="both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Success in other vaccination programs resulting in high vaccination coverage rate has several lessons for the COVID-19, another Vaccine Preventable Disease (VPD). Enhancing a robust safety monitoring system to support policy making, based on up-to-date safety information timeously available due to Artificial Intelligence / Machine learning (AI/ML) and integration of local and global safety data, is crucial. This sustained and continuous people-safety </w:t>
      </w:r>
      <w:proofErr w:type="spellStart"/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centred</w:t>
      </w:r>
      <w:proofErr w:type="spellEnd"/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process enhances the decisive vaccine confidence building amongst the population.</w:t>
      </w:r>
    </w:p>
    <w:p w14:paraId="2D893A8F" w14:textId="4185C7B8" w:rsidR="00A66938" w:rsidRPr="0061352E" w:rsidRDefault="00A66938" w:rsidP="0061352E">
      <w:pPr>
        <w:pStyle w:val="Heading1"/>
        <w:ind w:firstLine="220"/>
        <w:jc w:val="both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Since January 2021, India has administered more than 124 crore doses of the vaccine. The Adverse Event following </w:t>
      </w:r>
      <w:r w:rsidR="00AE0C4D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Immunization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(AEFI) data is captured through passive surveillance, resulting in 44,000 AEFI with only approximately 2000 serious or severe cases. According to the WHO, </w:t>
      </w:r>
      <w:r w:rsidRPr="00C953C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expected </w:t>
      </w:r>
      <w:r w:rsidR="00917345" w:rsidRPr="00C953C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surveillance </w:t>
      </w:r>
      <w:r w:rsidRPr="00C953C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rate of </w:t>
      </w:r>
      <w:r w:rsidR="00C40F1B" w:rsidRPr="00C953C6">
        <w:rPr>
          <w:rFonts w:ascii="Arial Narrow" w:hAnsi="Arial Narrow"/>
          <w:b w:val="0"/>
          <w:bCs w:val="0"/>
          <w:sz w:val="22"/>
          <w:szCs w:val="22"/>
          <w:u w:val="none"/>
        </w:rPr>
        <w:t>rare AEFI’s are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a minimum of 1 per 10000 vaccination doses</w:t>
      </w:r>
      <w:r w:rsidR="00C953C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. While Australia records 21.7 AEFI per 10,000, USA with 14 and Europe records 9.6 AEFI/10,000, 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India, </w:t>
      </w:r>
      <w:r w:rsidR="00C953C6">
        <w:rPr>
          <w:rFonts w:ascii="Arial Narrow" w:hAnsi="Arial Narrow"/>
          <w:b w:val="0"/>
          <w:bCs w:val="0"/>
          <w:sz w:val="22"/>
          <w:szCs w:val="22"/>
          <w:u w:val="none"/>
        </w:rPr>
        <w:t>has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0.3 AEFI cases per 10000 vaccination doses. This demonstrates the need for a </w:t>
      </w:r>
      <w:r w:rsidRPr="00C953C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robust proactive </w:t>
      </w:r>
      <w:r w:rsidR="00C40F1B" w:rsidRPr="00C953C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vaccination </w:t>
      </w:r>
      <w:r w:rsidRPr="00C953C6">
        <w:rPr>
          <w:rFonts w:ascii="Arial Narrow" w:hAnsi="Arial Narrow"/>
          <w:b w:val="0"/>
          <w:bCs w:val="0"/>
          <w:sz w:val="22"/>
          <w:szCs w:val="22"/>
          <w:u w:val="none"/>
        </w:rPr>
        <w:t>safety</w:t>
      </w:r>
      <w:r w:rsidR="00C40F1B" w:rsidRPr="00C953C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surveillance &amp;</w:t>
      </w:r>
      <w:r w:rsidRPr="00C953C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monitoring system backed by AI/ML.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</w:t>
      </w:r>
    </w:p>
    <w:p w14:paraId="0C5541F5" w14:textId="6FFAA76A" w:rsidR="00A66938" w:rsidRPr="0061352E" w:rsidRDefault="00A66938" w:rsidP="0061352E">
      <w:pPr>
        <w:pStyle w:val="Heading1"/>
        <w:ind w:firstLine="220"/>
        <w:jc w:val="both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Hence, it is critical to address the gaps of the current passive vaccination surveillance by having</w:t>
      </w:r>
      <w:r w:rsidR="00C953C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an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innovative, robust, </w:t>
      </w:r>
      <w:r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>proactive vaccination safety surveillance and monitoring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system for COVID-19 vaccination (and routine immunization), based on early forecasting, timely </w:t>
      </w:r>
      <w:proofErr w:type="gramStart"/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detection</w:t>
      </w:r>
      <w:proofErr w:type="gramEnd"/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and evidence-based response to events, to enhance vaccine acceptance by the population.</w:t>
      </w:r>
    </w:p>
    <w:p w14:paraId="49914B99" w14:textId="04BC0FA1" w:rsidR="00343E25" w:rsidRPr="0061352E" w:rsidRDefault="00803424" w:rsidP="0061352E">
      <w:pPr>
        <w:pStyle w:val="Heading1"/>
        <w:spacing w:before="156"/>
        <w:jc w:val="both"/>
        <w:rPr>
          <w:rFonts w:ascii="Arial Narrow" w:hAnsi="Arial Narrow"/>
          <w:color w:val="288D98"/>
          <w:u w:color="288D98"/>
        </w:rPr>
      </w:pPr>
      <w:r w:rsidRPr="0061352E">
        <w:rPr>
          <w:rFonts w:ascii="Arial Narrow" w:hAnsi="Arial Narrow"/>
          <w:color w:val="288D98"/>
          <w:u w:color="288D98"/>
        </w:rPr>
        <w:t>Pilot</w:t>
      </w:r>
      <w:r w:rsidR="00744B86" w:rsidRPr="0061352E">
        <w:rPr>
          <w:rFonts w:ascii="Arial Narrow" w:hAnsi="Arial Narrow"/>
          <w:color w:val="288D98"/>
          <w:spacing w:val="15"/>
          <w:u w:color="288D98"/>
        </w:rPr>
        <w:t xml:space="preserve"> </w:t>
      </w:r>
      <w:r w:rsidR="00744B86" w:rsidRPr="0061352E">
        <w:rPr>
          <w:rFonts w:ascii="Arial Narrow" w:hAnsi="Arial Narrow"/>
          <w:color w:val="288D98"/>
          <w:u w:color="288D98"/>
        </w:rPr>
        <w:t>Coverage:</w:t>
      </w:r>
    </w:p>
    <w:p w14:paraId="3DB053DA" w14:textId="5BAF6BEF" w:rsidR="00803424" w:rsidRPr="0061352E" w:rsidRDefault="00AE0C4D" w:rsidP="0061352E">
      <w:pPr>
        <w:pStyle w:val="Heading1"/>
        <w:spacing w:before="156"/>
        <w:ind w:firstLine="62"/>
        <w:jc w:val="both"/>
        <w:rPr>
          <w:rFonts w:ascii="Arial Narrow" w:hAnsi="Arial Narrow"/>
          <w:color w:val="288D98"/>
          <w:u w:color="288D98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Pilot study ca</w:t>
      </w:r>
      <w:r w:rsidR="00F3110D">
        <w:rPr>
          <w:rFonts w:ascii="Arial Narrow" w:hAnsi="Arial Narrow"/>
          <w:b w:val="0"/>
          <w:bCs w:val="0"/>
          <w:sz w:val="22"/>
          <w:szCs w:val="22"/>
          <w:u w:val="none"/>
        </w:rPr>
        <w:t>n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be done at selected health facilities, secondary and tertiary level with </w:t>
      </w:r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consensus from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</w:t>
      </w:r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the stake holders</w:t>
      </w:r>
      <w:r w:rsidR="00F3110D">
        <w:rPr>
          <w:rFonts w:ascii="Arial Narrow" w:hAnsi="Arial Narrow"/>
          <w:b w:val="0"/>
          <w:bCs w:val="0"/>
          <w:sz w:val="22"/>
          <w:szCs w:val="22"/>
          <w:u w:val="none"/>
        </w:rPr>
        <w:t>:</w:t>
      </w:r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</w:t>
      </w:r>
      <w:r w:rsidR="00803424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State Immunization Officer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, </w:t>
      </w:r>
      <w:r w:rsidR="00803424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MD</w:t>
      </w:r>
      <w:r w:rsidR="00727133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-</w:t>
      </w:r>
      <w:r w:rsidR="00803424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State NHM and State</w:t>
      </w:r>
      <w:r w:rsidR="00727133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</w:t>
      </w:r>
      <w:r w:rsidR="00F3110D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JHPIEGO</w:t>
      </w:r>
      <w:r w:rsidR="00727133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team and further feasibility 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assessment </w:t>
      </w:r>
      <w:r w:rsidR="00727133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for implementation 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of pilot research</w:t>
      </w:r>
      <w:r w:rsidR="00727133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.</w:t>
      </w:r>
    </w:p>
    <w:p w14:paraId="16960ED5" w14:textId="77777777" w:rsidR="00803424" w:rsidRPr="0061352E" w:rsidRDefault="00803424" w:rsidP="0061352E">
      <w:pPr>
        <w:pStyle w:val="Heading1"/>
        <w:spacing w:before="156" w:line="276" w:lineRule="auto"/>
        <w:ind w:left="572" w:right="573" w:hanging="10"/>
        <w:jc w:val="both"/>
        <w:rPr>
          <w:rFonts w:ascii="Arial Narrow" w:hAnsi="Arial Narrow"/>
          <w:color w:val="288D98"/>
          <w:u w:color="288D98"/>
        </w:rPr>
      </w:pPr>
      <w:r w:rsidRPr="0061352E">
        <w:rPr>
          <w:rFonts w:ascii="Arial Narrow" w:hAnsi="Arial Narrow"/>
          <w:color w:val="288D98"/>
          <w:u w:color="288D98"/>
        </w:rPr>
        <w:t>Aim and objectives:</w:t>
      </w:r>
    </w:p>
    <w:p w14:paraId="15C3C903" w14:textId="1A7C9C29" w:rsidR="00803424" w:rsidRPr="0061352E" w:rsidRDefault="00803424" w:rsidP="00F3110D">
      <w:pPr>
        <w:pStyle w:val="Heading1"/>
        <w:spacing w:before="156" w:line="276" w:lineRule="auto"/>
        <w:ind w:left="572" w:right="573"/>
        <w:jc w:val="both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This project aims to initiate a unique digital solution with AI/ML and data analytics focused on strengthening </w:t>
      </w:r>
      <w:r w:rsid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proactive </w:t>
      </w:r>
      <w:r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>vaccin</w:t>
      </w:r>
      <w:r w:rsidR="00C40F1B"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ation </w:t>
      </w:r>
      <w:r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safety surveillance in near real-time by JHPIEGO in RISE Health facilities/ </w:t>
      </w:r>
      <w:r w:rsidR="00C40F1B"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Covid-19 </w:t>
      </w:r>
      <w:r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>Vaccination Centers</w:t>
      </w:r>
      <w:r w:rsidR="00AE1866"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. This </w:t>
      </w:r>
      <w:r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proactive </w:t>
      </w:r>
      <w:r w:rsidR="00C158FC"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surveillance and </w:t>
      </w:r>
      <w:r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>monitoring of beneficiaries, especially the high-risk population</w:t>
      </w:r>
      <w:r w:rsidR="00C158FC"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</w:t>
      </w:r>
      <w:r w:rsidR="00AE1866"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is envisioned to enhance </w:t>
      </w:r>
      <w:r w:rsidR="00C158FC"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post vaccination events detection and reporting to the existing surveillance system with </w:t>
      </w:r>
      <w:r w:rsidR="00AE1866"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>quality</w:t>
      </w:r>
      <w:r w:rsidR="00AE1866"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</w:t>
      </w:r>
      <w:r w:rsidR="00C158FC"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>data</w:t>
      </w:r>
      <w:r w:rsidRPr="00AE1866">
        <w:rPr>
          <w:rFonts w:ascii="Arial Narrow" w:hAnsi="Arial Narrow"/>
          <w:b w:val="0"/>
          <w:bCs w:val="0"/>
          <w:sz w:val="22"/>
          <w:szCs w:val="22"/>
          <w:u w:val="none"/>
        </w:rPr>
        <w:t>.</w:t>
      </w:r>
      <w:r w:rsidR="00AE1866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The objectives are:</w:t>
      </w:r>
    </w:p>
    <w:p w14:paraId="13034472" w14:textId="26DDFF21" w:rsidR="00803424" w:rsidRPr="0061352E" w:rsidRDefault="00803424" w:rsidP="0061352E">
      <w:pPr>
        <w:pStyle w:val="Heading1"/>
        <w:spacing w:before="156" w:line="276" w:lineRule="auto"/>
        <w:ind w:left="572" w:right="573" w:hanging="10"/>
        <w:jc w:val="both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•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To improve identification, reporting, investigation of post-vaccination events, follow up and active surveillance for AEFI</w:t>
      </w:r>
      <w:r w:rsidR="008927C3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and facilitate through current reporting mechanism through District Immunization Officer. </w:t>
      </w:r>
    </w:p>
    <w:p w14:paraId="7F658068" w14:textId="37189F2E" w:rsidR="00803424" w:rsidRPr="0061352E" w:rsidRDefault="00803424" w:rsidP="0061352E">
      <w:pPr>
        <w:pStyle w:val="Heading1"/>
        <w:spacing w:before="156" w:line="276" w:lineRule="auto"/>
        <w:ind w:left="572" w:right="573" w:hanging="10"/>
        <w:jc w:val="both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•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ab/>
        <w:t xml:space="preserve">To deploy real-time digital solutions to strengthen safety surveillance systems by utilizing AI/ML to extend the speed and breadth of advanced data analytics (including but not limited to predictive analytics)  </w:t>
      </w:r>
    </w:p>
    <w:p w14:paraId="73FC226B" w14:textId="6EC7729E" w:rsidR="00803424" w:rsidRPr="0061352E" w:rsidRDefault="00803424" w:rsidP="0061352E">
      <w:pPr>
        <w:pStyle w:val="Heading1"/>
        <w:spacing w:before="156" w:line="276" w:lineRule="auto"/>
        <w:ind w:left="572" w:right="573" w:hanging="10"/>
        <w:jc w:val="both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•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ab/>
        <w:t xml:space="preserve">To integrate the proposed digital solution with existing </w:t>
      </w:r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surveillance system of AEFI, </w:t>
      </w:r>
      <w:proofErr w:type="spellStart"/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PvPI</w:t>
      </w:r>
      <w:proofErr w:type="spellEnd"/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platforms through DIO at District level and </w:t>
      </w:r>
      <w:proofErr w:type="spellStart"/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PvPI</w:t>
      </w:r>
      <w:proofErr w:type="spellEnd"/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associate at medical college facility level and can be configured with 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technology platforms (</w:t>
      </w:r>
      <w:proofErr w:type="spellStart"/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CoWIN</w:t>
      </w:r>
      <w:proofErr w:type="spellEnd"/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and SAFE vac), where feasible, for timely investigation </w:t>
      </w:r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through DIO</w:t>
      </w:r>
      <w:r w:rsidR="00AE1866">
        <w:rPr>
          <w:rFonts w:ascii="Arial Narrow" w:hAnsi="Arial Narrow"/>
          <w:b w:val="0"/>
          <w:bCs w:val="0"/>
          <w:sz w:val="22"/>
          <w:szCs w:val="22"/>
          <w:u w:val="none"/>
        </w:rPr>
        <w:t>, AEFI verification support through medical colleges</w:t>
      </w:r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and management of AEFI cases </w:t>
      </w:r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at health facility.</w:t>
      </w:r>
    </w:p>
    <w:p w14:paraId="2AC160D4" w14:textId="38001C12" w:rsidR="00803424" w:rsidRPr="0061352E" w:rsidRDefault="00803424" w:rsidP="0061352E">
      <w:pPr>
        <w:pStyle w:val="Heading1"/>
        <w:spacing w:before="156" w:line="276" w:lineRule="auto"/>
        <w:ind w:left="572" w:right="573" w:hanging="10"/>
        <w:jc w:val="both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lastRenderedPageBreak/>
        <w:t>•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ab/>
        <w:t xml:space="preserve">To enhance use of </w:t>
      </w:r>
      <w:r w:rsidR="00474FDB"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contextualized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and timely surveillance evidence for improved program efforts, including crisis communication.</w:t>
      </w:r>
    </w:p>
    <w:p w14:paraId="0DAB9250" w14:textId="615D1B4B" w:rsidR="00803424" w:rsidRPr="0061352E" w:rsidRDefault="00803424" w:rsidP="0061352E">
      <w:pPr>
        <w:pStyle w:val="Heading1"/>
        <w:spacing w:before="156" w:line="276" w:lineRule="auto"/>
        <w:ind w:left="572" w:right="573" w:hanging="10"/>
        <w:jc w:val="both"/>
        <w:rPr>
          <w:rFonts w:ascii="Arial Narrow" w:hAnsi="Arial Narrow"/>
          <w:b w:val="0"/>
          <w:bCs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>•</w:t>
      </w:r>
      <w:r w:rsidRPr="0061352E">
        <w:rPr>
          <w:rFonts w:ascii="Arial Narrow" w:hAnsi="Arial Narrow"/>
          <w:b w:val="0"/>
          <w:bCs w:val="0"/>
          <w:sz w:val="22"/>
          <w:szCs w:val="22"/>
          <w:u w:val="none"/>
        </w:rPr>
        <w:tab/>
        <w:t>To enhance community participation with interactive communication mechanisms that addresses literacy, health literacy and language barriers</w:t>
      </w:r>
      <w:r w:rsidR="001E49D4">
        <w:rPr>
          <w:rFonts w:ascii="Arial Narrow" w:hAnsi="Arial Narrow"/>
          <w:b w:val="0"/>
          <w:bCs w:val="0"/>
          <w:sz w:val="22"/>
          <w:szCs w:val="22"/>
          <w:u w:val="none"/>
        </w:rPr>
        <w:t xml:space="preserve"> as a form of improving AEFI response mechanism</w:t>
      </w:r>
    </w:p>
    <w:p w14:paraId="165ED14E" w14:textId="73839DC6" w:rsidR="00343E25" w:rsidRPr="0061352E" w:rsidRDefault="00744B86" w:rsidP="0061352E">
      <w:pPr>
        <w:pStyle w:val="Heading1"/>
        <w:spacing w:before="156" w:line="276" w:lineRule="auto"/>
        <w:ind w:left="572" w:right="573" w:hanging="10"/>
        <w:jc w:val="both"/>
        <w:rPr>
          <w:rFonts w:ascii="Arial Narrow" w:hAnsi="Arial Narrow"/>
          <w:u w:val="none"/>
        </w:rPr>
      </w:pPr>
      <w:r w:rsidRPr="0061352E">
        <w:rPr>
          <w:rFonts w:ascii="Arial Narrow" w:hAnsi="Arial Narrow"/>
          <w:color w:val="288D98"/>
          <w:u w:color="288D98"/>
        </w:rPr>
        <w:t xml:space="preserve">Proposed Key Activities in the </w:t>
      </w:r>
      <w:r w:rsidR="00AE0C4D" w:rsidRPr="0061352E">
        <w:rPr>
          <w:rFonts w:ascii="Arial Narrow" w:hAnsi="Arial Narrow"/>
          <w:color w:val="288D98"/>
          <w:u w:color="288D98"/>
        </w:rPr>
        <w:t>PVSSM</w:t>
      </w:r>
      <w:r w:rsidRPr="0061352E">
        <w:rPr>
          <w:rFonts w:ascii="Arial Narrow" w:hAnsi="Arial Narrow"/>
          <w:color w:val="288D98"/>
          <w:u w:color="288D98"/>
        </w:rPr>
        <w:t>:</w:t>
      </w:r>
    </w:p>
    <w:p w14:paraId="1621AA8B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</w:p>
    <w:p w14:paraId="700C2918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1352E">
        <w:rPr>
          <w:rFonts w:ascii="Arial Narrow" w:hAnsi="Arial Narrow"/>
          <w:b/>
          <w:bCs/>
          <w:sz w:val="24"/>
          <w:szCs w:val="24"/>
        </w:rPr>
        <w:t xml:space="preserve">Piloting a vaccine-recipient </w:t>
      </w:r>
      <w:proofErr w:type="spellStart"/>
      <w:r w:rsidRPr="0061352E">
        <w:rPr>
          <w:rFonts w:ascii="Arial Narrow" w:hAnsi="Arial Narrow"/>
          <w:b/>
          <w:bCs/>
          <w:sz w:val="24"/>
          <w:szCs w:val="24"/>
        </w:rPr>
        <w:t>centred</w:t>
      </w:r>
      <w:proofErr w:type="spellEnd"/>
      <w:r w:rsidRPr="0061352E">
        <w:rPr>
          <w:rFonts w:ascii="Arial Narrow" w:hAnsi="Arial Narrow"/>
          <w:b/>
          <w:bCs/>
          <w:sz w:val="24"/>
          <w:szCs w:val="24"/>
        </w:rPr>
        <w:t xml:space="preserve"> proactive safety monitoring </w:t>
      </w:r>
    </w:p>
    <w:p w14:paraId="1D91808C" w14:textId="591C8EAE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>Pilot a mobile application system to obtain real-time data on post-vaccination follow-up and adverse events by designated</w:t>
      </w:r>
      <w:r w:rsidR="001E49D4">
        <w:rPr>
          <w:rFonts w:ascii="Arial Narrow" w:hAnsi="Arial Narrow"/>
        </w:rPr>
        <w:t xml:space="preserve"> </w:t>
      </w:r>
      <w:r w:rsidRPr="0061352E">
        <w:rPr>
          <w:rFonts w:ascii="Arial Narrow" w:hAnsi="Arial Narrow"/>
        </w:rPr>
        <w:t xml:space="preserve">Vaccination Safety Surveillance </w:t>
      </w:r>
      <w:r w:rsidR="00C158FC" w:rsidRPr="0061352E">
        <w:rPr>
          <w:rFonts w:ascii="Arial Narrow" w:hAnsi="Arial Narrow"/>
        </w:rPr>
        <w:t>Associates (</w:t>
      </w:r>
      <w:r w:rsidRPr="0061352E">
        <w:rPr>
          <w:rFonts w:ascii="Arial Narrow" w:hAnsi="Arial Narrow"/>
        </w:rPr>
        <w:t>VSSA)</w:t>
      </w:r>
      <w:r w:rsidR="001E49D4">
        <w:rPr>
          <w:rFonts w:ascii="Arial Narrow" w:hAnsi="Arial Narrow"/>
        </w:rPr>
        <w:t>. Additionally,</w:t>
      </w:r>
      <w:r w:rsidR="00AE6E8A">
        <w:rPr>
          <w:rFonts w:ascii="Arial Narrow" w:hAnsi="Arial Narrow"/>
        </w:rPr>
        <w:t xml:space="preserve"> </w:t>
      </w:r>
      <w:r w:rsidR="001E49D4" w:rsidRPr="0061352E">
        <w:rPr>
          <w:rFonts w:ascii="Arial Narrow" w:hAnsi="Arial Narrow"/>
        </w:rPr>
        <w:t xml:space="preserve">village level surveillance </w:t>
      </w:r>
      <w:r w:rsidR="001E49D4">
        <w:rPr>
          <w:rFonts w:ascii="Arial Narrow" w:hAnsi="Arial Narrow"/>
        </w:rPr>
        <w:t>volunteers</w:t>
      </w:r>
      <w:r w:rsidR="00AE6E8A">
        <w:rPr>
          <w:rFonts w:ascii="Arial Narrow" w:hAnsi="Arial Narrow"/>
        </w:rPr>
        <w:t xml:space="preserve"> </w:t>
      </w:r>
      <w:r w:rsidR="00AE6E8A" w:rsidRPr="0061352E">
        <w:rPr>
          <w:rFonts w:ascii="Arial Narrow" w:hAnsi="Arial Narrow"/>
        </w:rPr>
        <w:t xml:space="preserve">- field health workers, village volunteers, Accredited Social Health Activists (ASHA), Anganwadi Workers (AWW), </w:t>
      </w:r>
      <w:proofErr w:type="gramStart"/>
      <w:r w:rsidR="00AE6E8A" w:rsidRPr="0061352E">
        <w:rPr>
          <w:rFonts w:ascii="Arial Narrow" w:hAnsi="Arial Narrow"/>
        </w:rPr>
        <w:t>school teachers</w:t>
      </w:r>
      <w:proofErr w:type="gramEnd"/>
      <w:r w:rsidR="00AE6E8A" w:rsidRPr="0061352E">
        <w:rPr>
          <w:rFonts w:ascii="Arial Narrow" w:hAnsi="Arial Narrow"/>
        </w:rPr>
        <w:t xml:space="preserve">, Gram Panchayath members, </w:t>
      </w:r>
      <w:proofErr w:type="spellStart"/>
      <w:r w:rsidR="00AE6E8A" w:rsidRPr="0061352E">
        <w:rPr>
          <w:rFonts w:ascii="Arial Narrow" w:hAnsi="Arial Narrow"/>
        </w:rPr>
        <w:t>etc</w:t>
      </w:r>
      <w:proofErr w:type="spellEnd"/>
      <w:r w:rsidR="00AE6E8A">
        <w:rPr>
          <w:rFonts w:ascii="Arial Narrow" w:hAnsi="Arial Narrow"/>
        </w:rPr>
        <w:t>- will be involved.</w:t>
      </w:r>
    </w:p>
    <w:p w14:paraId="71FD3407" w14:textId="054D9AEB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Pilot an Interactive Voice Response (IVR) system, </w:t>
      </w:r>
      <w:proofErr w:type="gramStart"/>
      <w:r w:rsidRPr="0061352E">
        <w:rPr>
          <w:rFonts w:ascii="Arial Narrow" w:hAnsi="Arial Narrow"/>
        </w:rPr>
        <w:t>SMS</w:t>
      </w:r>
      <w:proofErr w:type="gramEnd"/>
      <w:r w:rsidRPr="0061352E">
        <w:rPr>
          <w:rFonts w:ascii="Arial Narrow" w:hAnsi="Arial Narrow"/>
        </w:rPr>
        <w:t xml:space="preserve"> and tele-caller support for obtaining post vaccination feedback and active surveillance of COVID 19 post-vaccination events. Additionally, with SMS follow-up, automated WhatsApp follow-up and other interactive systems </w:t>
      </w:r>
      <w:r w:rsidR="00C158FC" w:rsidRPr="0061352E">
        <w:rPr>
          <w:rFonts w:ascii="Arial Narrow" w:hAnsi="Arial Narrow"/>
        </w:rPr>
        <w:t>focused</w:t>
      </w:r>
      <w:r w:rsidRPr="0061352E">
        <w:rPr>
          <w:rFonts w:ascii="Arial Narrow" w:hAnsi="Arial Narrow"/>
        </w:rPr>
        <w:t xml:space="preserve"> on vaccine-beneficiaries, it is designed to enhance feedback mechanisms including self-reporting.</w:t>
      </w:r>
    </w:p>
    <w:p w14:paraId="19C1E117" w14:textId="3D2F6091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Pilot post-Vaccination </w:t>
      </w:r>
      <w:r w:rsidR="001E49D4" w:rsidRPr="0061352E">
        <w:rPr>
          <w:rFonts w:ascii="Arial Narrow" w:hAnsi="Arial Narrow"/>
        </w:rPr>
        <w:t>person scheduled visits</w:t>
      </w:r>
      <w:r w:rsidR="001E49D4">
        <w:rPr>
          <w:rFonts w:ascii="Arial Narrow" w:hAnsi="Arial Narrow"/>
        </w:rPr>
        <w:t xml:space="preserve"> for</w:t>
      </w:r>
      <w:r w:rsidR="001E49D4" w:rsidRPr="0061352E">
        <w:rPr>
          <w:rFonts w:ascii="Arial Narrow" w:hAnsi="Arial Narrow"/>
        </w:rPr>
        <w:t xml:space="preserve"> </w:t>
      </w:r>
      <w:r w:rsidRPr="0061352E">
        <w:rPr>
          <w:rFonts w:ascii="Arial Narrow" w:hAnsi="Arial Narrow"/>
        </w:rPr>
        <w:t xml:space="preserve">follow-up with identified </w:t>
      </w:r>
      <w:r w:rsidR="001E49D4" w:rsidRPr="0061352E">
        <w:rPr>
          <w:rFonts w:ascii="Arial Narrow" w:hAnsi="Arial Narrow"/>
        </w:rPr>
        <w:t>village level surveillance volunteers</w:t>
      </w:r>
      <w:r w:rsidRPr="0061352E">
        <w:rPr>
          <w:rFonts w:ascii="Arial Narrow" w:hAnsi="Arial Narrow"/>
        </w:rPr>
        <w:t xml:space="preserve">. These volunteers will visit high-risk / identified beneficiaries’ residences on 2nd day, 3rd day, and 8th day after the vaccination.  </w:t>
      </w:r>
    </w:p>
    <w:p w14:paraId="3DE4DC3D" w14:textId="4792DD10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</w:p>
    <w:p w14:paraId="0FE1E26F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  <w:b/>
          <w:bCs/>
        </w:rPr>
      </w:pPr>
      <w:r w:rsidRPr="0061352E">
        <w:rPr>
          <w:rFonts w:ascii="Arial Narrow" w:hAnsi="Arial Narrow"/>
          <w:b/>
          <w:bCs/>
        </w:rPr>
        <w:t xml:space="preserve">Intended benefits of the proposed active vaccination safety surveillance and monitoring: </w:t>
      </w:r>
    </w:p>
    <w:p w14:paraId="67B880BB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The consenting vaccinated beneficiaries enrolled in the VC-19 digital platform uses AI-driven data analytics and algorithms to support decision making by the state vaccination program authorities. </w:t>
      </w:r>
    </w:p>
    <w:p w14:paraId="2C2F7FEB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VC-19 digital platform can desegregate data on the high-risk population– pregnant women, lactating mothers, </w:t>
      </w:r>
      <w:proofErr w:type="spellStart"/>
      <w:r w:rsidRPr="0061352E">
        <w:rPr>
          <w:rFonts w:ascii="Arial Narrow" w:hAnsi="Arial Narrow"/>
        </w:rPr>
        <w:t>paediatrics</w:t>
      </w:r>
      <w:proofErr w:type="spellEnd"/>
      <w:r w:rsidRPr="0061352E">
        <w:rPr>
          <w:rFonts w:ascii="Arial Narrow" w:hAnsi="Arial Narrow"/>
        </w:rPr>
        <w:t xml:space="preserve">, geriatrics, people with comorbid conditions, etc. </w:t>
      </w:r>
    </w:p>
    <w:p w14:paraId="354B291F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This Real-time Adverse Event Active Surveillance Platform is powered by AI analytics engine capable of extracting COVID-19 vaccine data aggregation / extraction from various global data sources, social media </w:t>
      </w:r>
      <w:proofErr w:type="spellStart"/>
      <w:r w:rsidRPr="0061352E">
        <w:rPr>
          <w:rFonts w:ascii="Arial Narrow" w:hAnsi="Arial Narrow"/>
        </w:rPr>
        <w:t>etc</w:t>
      </w:r>
      <w:proofErr w:type="spellEnd"/>
      <w:r w:rsidRPr="0061352E">
        <w:rPr>
          <w:rFonts w:ascii="Arial Narrow" w:hAnsi="Arial Narrow"/>
        </w:rPr>
        <w:t xml:space="preserve"> and identifying the potential signal, risk prediction by using various AI and ML algorithms (Figure 2). The data and the information collected through the platform are processed through VC-19 Analytical platform and can be structured into different file formats, that can be submitted as regulatory reports as part of the GVP and the ICH-GCP guidelines.</w:t>
      </w:r>
    </w:p>
    <w:p w14:paraId="1F75606E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The multi-modal communication module has been designed for pro-active communication and solicitation of AE reporting. The mobile app is coupled with the communication engine that is alerted with the vaccine recipient’s registration and vaccination uploaded on the Co-WIN app. 1) The individual receives a SMS of the vaccine administered and of solicitation of vaccination feedback. 2) A configurable daily / weekly/ monthly SMS is sent to report post vaccination events, if any. 3) A SMS to remind the next dose, as necessary. </w:t>
      </w:r>
    </w:p>
    <w:p w14:paraId="75013174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</w:p>
    <w:p w14:paraId="49D312A5" w14:textId="5D987F74" w:rsidR="00AE0C4D" w:rsidRDefault="00AE0C4D" w:rsidP="0061352E">
      <w:pPr>
        <w:spacing w:line="276" w:lineRule="auto"/>
        <w:jc w:val="both"/>
        <w:rPr>
          <w:rFonts w:ascii="Arial Narrow" w:hAnsi="Arial Narrow"/>
          <w:b/>
          <w:bCs/>
        </w:rPr>
      </w:pPr>
      <w:r w:rsidRPr="0061352E">
        <w:rPr>
          <w:rFonts w:ascii="Arial Narrow" w:hAnsi="Arial Narrow"/>
          <w:b/>
          <w:bCs/>
        </w:rPr>
        <w:t xml:space="preserve">HR support for program </w:t>
      </w:r>
    </w:p>
    <w:p w14:paraId="3E5E6ABE" w14:textId="531786AD" w:rsidR="00AE6E8A" w:rsidRPr="0061352E" w:rsidRDefault="00AE6E8A" w:rsidP="0061352E">
      <w:pPr>
        <w:spacing w:line="276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Existing HR related to </w:t>
      </w:r>
      <w:proofErr w:type="gramStart"/>
      <w:r>
        <w:rPr>
          <w:rFonts w:ascii="Arial Narrow" w:hAnsi="Arial Narrow"/>
          <w:b/>
          <w:bCs/>
        </w:rPr>
        <w:t>AEFI</w:t>
      </w:r>
      <w:proofErr w:type="gramEnd"/>
      <w:r>
        <w:rPr>
          <w:rFonts w:ascii="Arial Narrow" w:hAnsi="Arial Narrow"/>
          <w:b/>
          <w:bCs/>
        </w:rPr>
        <w:t xml:space="preserve"> and medical colleges will be primarily utilized. In addition, </w:t>
      </w:r>
      <w:proofErr w:type="gramStart"/>
      <w:r>
        <w:rPr>
          <w:rFonts w:ascii="Arial Narrow" w:hAnsi="Arial Narrow"/>
          <w:b/>
          <w:bCs/>
        </w:rPr>
        <w:t>field based</w:t>
      </w:r>
      <w:proofErr w:type="gramEnd"/>
      <w:r>
        <w:rPr>
          <w:rFonts w:ascii="Arial Narrow" w:hAnsi="Arial Narrow"/>
          <w:b/>
          <w:bCs/>
        </w:rPr>
        <w:t xml:space="preserve"> </w:t>
      </w:r>
      <w:r w:rsidRPr="0061352E">
        <w:rPr>
          <w:rFonts w:ascii="Arial Narrow" w:hAnsi="Arial Narrow"/>
        </w:rPr>
        <w:t>Vaccination Safety Surveillance Associates (VSSA)</w:t>
      </w:r>
      <w:r>
        <w:rPr>
          <w:rFonts w:ascii="Arial Narrow" w:hAnsi="Arial Narrow"/>
        </w:rPr>
        <w:t xml:space="preserve"> and </w:t>
      </w:r>
      <w:r w:rsidRPr="0061352E">
        <w:rPr>
          <w:rFonts w:ascii="Arial Narrow" w:hAnsi="Arial Narrow"/>
        </w:rPr>
        <w:t xml:space="preserve">village level surveillance </w:t>
      </w:r>
      <w:r>
        <w:rPr>
          <w:rFonts w:ascii="Arial Narrow" w:hAnsi="Arial Narrow"/>
        </w:rPr>
        <w:t>volunteers</w:t>
      </w:r>
      <w:r>
        <w:rPr>
          <w:rFonts w:ascii="Arial Narrow" w:hAnsi="Arial Narrow"/>
        </w:rPr>
        <w:t xml:space="preserve"> will be engaged for this pilot study. </w:t>
      </w:r>
    </w:p>
    <w:p w14:paraId="417F262C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>One State AEFI Consultant/ Program Officer/ Surveillance Officer</w:t>
      </w:r>
    </w:p>
    <w:p w14:paraId="45E844D8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>Vaccination Safety Surveillance Associates</w:t>
      </w:r>
    </w:p>
    <w:p w14:paraId="7AA5EAA8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Surveillance volunteers </w:t>
      </w:r>
    </w:p>
    <w:p w14:paraId="4A282737" w14:textId="2AC5302E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Support </w:t>
      </w:r>
      <w:r w:rsidR="00C755CE">
        <w:rPr>
          <w:rFonts w:ascii="Arial Narrow" w:hAnsi="Arial Narrow"/>
        </w:rPr>
        <w:t xml:space="preserve">to </w:t>
      </w:r>
      <w:r w:rsidRPr="0061352E">
        <w:rPr>
          <w:rFonts w:ascii="Arial Narrow" w:hAnsi="Arial Narrow"/>
        </w:rPr>
        <w:t>District Immunization Officer (DIO) in data verification and validation of reported events through district AEFI committees with support of Medical colleges &amp; RISE Hub &amp; Spokes</w:t>
      </w:r>
    </w:p>
    <w:p w14:paraId="01755050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>Support in categorizing Adverse events into minor, severe and serious AEFIs</w:t>
      </w:r>
    </w:p>
    <w:p w14:paraId="0C96ACB0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</w:p>
    <w:p w14:paraId="0B6B8215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  <w:b/>
          <w:bCs/>
        </w:rPr>
      </w:pPr>
      <w:r w:rsidRPr="0061352E">
        <w:rPr>
          <w:rFonts w:ascii="Arial Narrow" w:hAnsi="Arial Narrow"/>
          <w:b/>
          <w:bCs/>
        </w:rPr>
        <w:t xml:space="preserve">Training support for program </w:t>
      </w:r>
    </w:p>
    <w:p w14:paraId="366A09B4" w14:textId="62DA7A20" w:rsidR="00AE0C4D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>Trainings on proactive vaccination safety surveillance to surveillance volunteers for active follow-up of vaccinated beneficiaries for identification and reporting of events.</w:t>
      </w:r>
    </w:p>
    <w:p w14:paraId="728C1A01" w14:textId="77777777" w:rsidR="00AE6E8A" w:rsidRPr="0061352E" w:rsidRDefault="00AE6E8A" w:rsidP="0061352E">
      <w:pPr>
        <w:spacing w:line="276" w:lineRule="auto"/>
        <w:jc w:val="both"/>
        <w:rPr>
          <w:rFonts w:ascii="Arial Narrow" w:hAnsi="Arial Narrow"/>
        </w:rPr>
      </w:pPr>
    </w:p>
    <w:p w14:paraId="1D0304B7" w14:textId="7ABBE370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All selected pilot district AEFI committee members, medical colleges staffs involved in AEFI surveillance &amp; management will be supported and where required, trained on AEFI surveillance systems, reporting, investigations from the state selected HUB Medical College hospitals. </w:t>
      </w:r>
    </w:p>
    <w:p w14:paraId="17D892D6" w14:textId="29C8C29D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Capacity building for sustainability of COVID-19 and routine </w:t>
      </w:r>
      <w:r w:rsidR="00F3110D" w:rsidRPr="0061352E">
        <w:rPr>
          <w:rFonts w:ascii="Arial Narrow" w:hAnsi="Arial Narrow"/>
        </w:rPr>
        <w:t>immunization</w:t>
      </w:r>
      <w:r w:rsidRPr="0061352E">
        <w:rPr>
          <w:rFonts w:ascii="Arial Narrow" w:hAnsi="Arial Narrow"/>
        </w:rPr>
        <w:t xml:space="preserve"> programs with front line village volunteers (potential surveillance volunteers) who can actively follow up vaccinated beneficiaries at village level, especially when the beneficiaries do not have individual mobile numbers.   </w:t>
      </w:r>
    </w:p>
    <w:p w14:paraId="359F51CE" w14:textId="18763C05" w:rsidR="00A46544" w:rsidRPr="0061352E" w:rsidRDefault="00A46544" w:rsidP="0061352E">
      <w:pPr>
        <w:pStyle w:val="Heading1"/>
        <w:spacing w:before="152"/>
        <w:jc w:val="both"/>
        <w:rPr>
          <w:rFonts w:ascii="Arial Narrow" w:hAnsi="Arial Narrow"/>
          <w:color w:val="288D98"/>
          <w:u w:val="none"/>
        </w:rPr>
      </w:pPr>
      <w:r w:rsidRPr="0061352E">
        <w:rPr>
          <w:rFonts w:ascii="Arial Narrow" w:hAnsi="Arial Narrow"/>
          <w:color w:val="288D98"/>
          <w:u w:color="288D98"/>
        </w:rPr>
        <w:t>Expected</w:t>
      </w:r>
      <w:r w:rsidRPr="0061352E">
        <w:rPr>
          <w:rFonts w:ascii="Arial Narrow" w:hAnsi="Arial Narrow"/>
          <w:color w:val="288D98"/>
          <w:spacing w:val="12"/>
          <w:u w:color="288D98"/>
        </w:rPr>
        <w:t xml:space="preserve"> project </w:t>
      </w:r>
      <w:r w:rsidRPr="0061352E">
        <w:rPr>
          <w:rFonts w:ascii="Arial Narrow" w:hAnsi="Arial Narrow"/>
          <w:color w:val="288D98"/>
          <w:u w:color="288D98"/>
        </w:rPr>
        <w:t>Outputs</w:t>
      </w:r>
      <w:r w:rsidRPr="0061352E">
        <w:rPr>
          <w:rFonts w:ascii="Arial Narrow" w:hAnsi="Arial Narrow"/>
          <w:color w:val="288D98"/>
          <w:spacing w:val="13"/>
          <w:u w:color="288D98"/>
        </w:rPr>
        <w:t xml:space="preserve"> </w:t>
      </w:r>
      <w:r w:rsidRPr="0061352E">
        <w:rPr>
          <w:rFonts w:ascii="Arial Narrow" w:hAnsi="Arial Narrow"/>
          <w:color w:val="288D98"/>
          <w:u w:color="288D98"/>
        </w:rPr>
        <w:t>and</w:t>
      </w:r>
      <w:r w:rsidRPr="0061352E">
        <w:rPr>
          <w:rFonts w:ascii="Arial Narrow" w:hAnsi="Arial Narrow"/>
          <w:color w:val="288D98"/>
          <w:spacing w:val="13"/>
          <w:u w:color="288D98"/>
        </w:rPr>
        <w:t xml:space="preserve"> </w:t>
      </w:r>
      <w:r w:rsidRPr="0061352E">
        <w:rPr>
          <w:rFonts w:ascii="Arial Narrow" w:hAnsi="Arial Narrow"/>
          <w:color w:val="288D98"/>
          <w:u w:color="288D98"/>
        </w:rPr>
        <w:t>Outcomes</w:t>
      </w:r>
      <w:r w:rsidRPr="0061352E">
        <w:rPr>
          <w:rFonts w:ascii="Arial Narrow" w:hAnsi="Arial Narrow"/>
          <w:color w:val="288D98"/>
          <w:u w:val="none"/>
        </w:rPr>
        <w:t>:</w:t>
      </w:r>
    </w:p>
    <w:p w14:paraId="0AE94C42" w14:textId="77777777" w:rsidR="004873A8" w:rsidRPr="0061352E" w:rsidRDefault="004873A8" w:rsidP="0061352E">
      <w:pPr>
        <w:pStyle w:val="Heading1"/>
        <w:spacing w:before="152"/>
        <w:jc w:val="both"/>
        <w:rPr>
          <w:rFonts w:ascii="Arial Narrow" w:hAnsi="Arial Narrow"/>
          <w:color w:val="288D98"/>
          <w:u w:val="none"/>
        </w:rPr>
      </w:pPr>
    </w:p>
    <w:p w14:paraId="3E75D458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A near real-time signal detection with the mobile app data followed through with language appropriate IVRS, </w:t>
      </w:r>
      <w:proofErr w:type="spellStart"/>
      <w:r w:rsidRPr="0061352E">
        <w:rPr>
          <w:rFonts w:ascii="Arial Narrow" w:hAnsi="Arial Narrow"/>
        </w:rPr>
        <w:t>Whatsapp</w:t>
      </w:r>
      <w:proofErr w:type="spellEnd"/>
      <w:r w:rsidRPr="0061352E">
        <w:rPr>
          <w:rFonts w:ascii="Arial Narrow" w:hAnsi="Arial Narrow"/>
        </w:rPr>
        <w:t xml:space="preserve">, SMSs, and where required, personal visits by the volunteers to collect events data. </w:t>
      </w:r>
    </w:p>
    <w:p w14:paraId="49600E2F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Unique advantage of positioning the data from India alongside the primary data collected prospectively in designated health facilities. This valuable data can map the progression of </w:t>
      </w:r>
      <w:proofErr w:type="spellStart"/>
      <w:r w:rsidRPr="0061352E">
        <w:rPr>
          <w:rFonts w:ascii="Arial Narrow" w:hAnsi="Arial Narrow"/>
        </w:rPr>
        <w:t>behaviour</w:t>
      </w:r>
      <w:proofErr w:type="spellEnd"/>
      <w:r w:rsidRPr="0061352E">
        <w:rPr>
          <w:rFonts w:ascii="Arial Narrow" w:hAnsi="Arial Narrow"/>
        </w:rPr>
        <w:t xml:space="preserve"> challenges and the potential of technology to track and provide feasible solutions. </w:t>
      </w:r>
    </w:p>
    <w:p w14:paraId="050CEF3A" w14:textId="2995335C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>The proposed solution will enhance data use for improving program efforts and policy decision for both minor and Severe/ Serious AEFI cases.</w:t>
      </w:r>
      <w:r w:rsidR="00AE4841">
        <w:rPr>
          <w:rFonts w:ascii="Arial Narrow" w:hAnsi="Arial Narrow"/>
        </w:rPr>
        <w:t xml:space="preserve"> Severe/ serious</w:t>
      </w:r>
      <w:r w:rsidR="005F1BA7">
        <w:rPr>
          <w:rFonts w:ascii="Arial Narrow" w:hAnsi="Arial Narrow"/>
        </w:rPr>
        <w:t xml:space="preserve"> events will be reported through the existing surveillance system to enhance patient safety.</w:t>
      </w:r>
      <w:r w:rsidRPr="0061352E">
        <w:rPr>
          <w:rFonts w:ascii="Arial Narrow" w:hAnsi="Arial Narrow"/>
        </w:rPr>
        <w:t xml:space="preserve"> This will also help in real time actions and causality assessments by AEFI committees.</w:t>
      </w:r>
    </w:p>
    <w:p w14:paraId="471026C1" w14:textId="77777777" w:rsidR="0061352E" w:rsidRDefault="0061352E" w:rsidP="0061352E">
      <w:pPr>
        <w:spacing w:line="276" w:lineRule="auto"/>
        <w:jc w:val="both"/>
        <w:rPr>
          <w:rFonts w:ascii="Arial Narrow" w:hAnsi="Arial Narrow"/>
          <w:b/>
        </w:rPr>
      </w:pPr>
    </w:p>
    <w:p w14:paraId="5C4248DA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  <w:b/>
        </w:rPr>
      </w:pPr>
      <w:r w:rsidRPr="0061352E">
        <w:rPr>
          <w:rFonts w:ascii="Arial Narrow" w:hAnsi="Arial Narrow"/>
          <w:b/>
        </w:rPr>
        <w:t xml:space="preserve">Pilot Project Cost </w:t>
      </w:r>
    </w:p>
    <w:p w14:paraId="75F1C9A7" w14:textId="77777777" w:rsidR="00AE0C4D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Total cost for the pilot project will be borne by JHPIEGO through the USAID RISE funds</w:t>
      </w:r>
    </w:p>
    <w:p w14:paraId="2012B1A9" w14:textId="77777777" w:rsidR="00D174C7" w:rsidRDefault="00D174C7" w:rsidP="0061352E">
      <w:pPr>
        <w:spacing w:line="276" w:lineRule="auto"/>
        <w:jc w:val="both"/>
        <w:rPr>
          <w:rFonts w:ascii="Arial Narrow" w:hAnsi="Arial Narrow"/>
        </w:rPr>
      </w:pPr>
    </w:p>
    <w:p w14:paraId="2AF9AF9F" w14:textId="77777777" w:rsidR="00D174C7" w:rsidRPr="00981BA1" w:rsidRDefault="00D174C7" w:rsidP="00D174C7">
      <w:pPr>
        <w:pStyle w:val="Heading1"/>
        <w:spacing w:before="1"/>
        <w:jc w:val="both"/>
        <w:rPr>
          <w:rFonts w:ascii="Arial Narrow" w:hAnsi="Arial Narrow"/>
          <w:color w:val="288D98"/>
          <w:w w:val="95"/>
        </w:rPr>
      </w:pPr>
      <w:r w:rsidRPr="00981BA1">
        <w:rPr>
          <w:rFonts w:ascii="Arial Narrow" w:hAnsi="Arial Narrow"/>
          <w:color w:val="288D98"/>
          <w:w w:val="95"/>
        </w:rPr>
        <w:t>Financial</w:t>
      </w:r>
      <w:r w:rsidRPr="00981BA1">
        <w:rPr>
          <w:rFonts w:ascii="Arial Narrow" w:hAnsi="Arial Narrow"/>
          <w:color w:val="288D98"/>
          <w:spacing w:val="29"/>
          <w:w w:val="95"/>
        </w:rPr>
        <w:t xml:space="preserve"> </w:t>
      </w:r>
      <w:r w:rsidRPr="00981BA1">
        <w:rPr>
          <w:rFonts w:ascii="Arial Narrow" w:hAnsi="Arial Narrow"/>
          <w:color w:val="288D98"/>
          <w:w w:val="95"/>
        </w:rPr>
        <w:t>Details:</w:t>
      </w:r>
    </w:p>
    <w:p w14:paraId="47D33FDA" w14:textId="77777777" w:rsidR="00D174C7" w:rsidRDefault="00D174C7" w:rsidP="00D174C7">
      <w:pPr>
        <w:pStyle w:val="Heading1"/>
        <w:spacing w:before="1"/>
        <w:ind w:left="0"/>
        <w:jc w:val="both"/>
        <w:rPr>
          <w:rFonts w:ascii="Arial Narrow" w:hAnsi="Arial Narrow"/>
          <w:u w:val="none"/>
        </w:rPr>
      </w:pPr>
    </w:p>
    <w:p w14:paraId="0E4566EA" w14:textId="77777777" w:rsidR="00D174C7" w:rsidRDefault="00D174C7" w:rsidP="00D174C7">
      <w:pPr>
        <w:pStyle w:val="Heading1"/>
        <w:spacing w:before="1"/>
        <w:ind w:left="0"/>
        <w:jc w:val="both"/>
        <w:rPr>
          <w:rFonts w:ascii="Arial Narrow" w:hAnsi="Arial Narrow"/>
          <w:b w:val="0"/>
          <w:sz w:val="22"/>
          <w:szCs w:val="22"/>
          <w:u w:val="none"/>
        </w:rPr>
      </w:pPr>
      <w:r w:rsidRPr="0061352E">
        <w:rPr>
          <w:rFonts w:ascii="Arial Narrow" w:hAnsi="Arial Narrow"/>
          <w:b w:val="0"/>
          <w:sz w:val="22"/>
          <w:szCs w:val="22"/>
          <w:u w:val="none"/>
        </w:rPr>
        <w:t xml:space="preserve">The proposed </w:t>
      </w:r>
      <w:r>
        <w:rPr>
          <w:rFonts w:ascii="Arial Narrow" w:hAnsi="Arial Narrow"/>
          <w:b w:val="0"/>
          <w:sz w:val="22"/>
          <w:szCs w:val="22"/>
          <w:u w:val="none"/>
        </w:rPr>
        <w:t xml:space="preserve">collaboration does not have any financial obligations on the State Health Department or RISE health facility. </w:t>
      </w:r>
    </w:p>
    <w:p w14:paraId="1789D4E2" w14:textId="23C44B3A" w:rsidR="00D174C7" w:rsidRPr="0061352E" w:rsidRDefault="00D174C7" w:rsidP="00D174C7">
      <w:pPr>
        <w:pStyle w:val="Heading1"/>
        <w:spacing w:before="1"/>
        <w:ind w:left="0"/>
        <w:jc w:val="both"/>
        <w:rPr>
          <w:rFonts w:ascii="Arial Narrow" w:hAnsi="Arial Narrow"/>
          <w:b w:val="0"/>
          <w:sz w:val="22"/>
          <w:szCs w:val="22"/>
          <w:u w:val="none"/>
        </w:rPr>
      </w:pPr>
      <w:r>
        <w:rPr>
          <w:rFonts w:ascii="Arial Narrow" w:hAnsi="Arial Narrow"/>
          <w:b w:val="0"/>
          <w:sz w:val="22"/>
          <w:szCs w:val="22"/>
          <w:u w:val="none"/>
        </w:rPr>
        <w:t xml:space="preserve">JHPIEGO will implement this project and bear the cost of all learning resources, IEC materials, training manuals, job aids, </w:t>
      </w:r>
      <w:proofErr w:type="spellStart"/>
      <w:r>
        <w:rPr>
          <w:rFonts w:ascii="Arial Narrow" w:hAnsi="Arial Narrow"/>
          <w:b w:val="0"/>
          <w:sz w:val="22"/>
          <w:szCs w:val="22"/>
          <w:u w:val="none"/>
        </w:rPr>
        <w:t>etc</w:t>
      </w:r>
      <w:proofErr w:type="spellEnd"/>
      <w:r>
        <w:rPr>
          <w:rFonts w:ascii="Arial Narrow" w:hAnsi="Arial Narrow"/>
          <w:b w:val="0"/>
          <w:sz w:val="22"/>
          <w:szCs w:val="22"/>
          <w:u w:val="none"/>
        </w:rPr>
        <w:t xml:space="preserve"> related to this project.</w:t>
      </w:r>
    </w:p>
    <w:p w14:paraId="1DB8AC95" w14:textId="77777777" w:rsidR="00D174C7" w:rsidRPr="0061352E" w:rsidRDefault="00D174C7" w:rsidP="00D174C7">
      <w:pPr>
        <w:spacing w:line="276" w:lineRule="auto"/>
        <w:jc w:val="both"/>
        <w:rPr>
          <w:rFonts w:ascii="Arial Narrow" w:hAnsi="Arial Narrow"/>
        </w:rPr>
      </w:pPr>
    </w:p>
    <w:p w14:paraId="3818A21D" w14:textId="274D5327" w:rsidR="009A4906" w:rsidRPr="0061352E" w:rsidRDefault="009A4906" w:rsidP="0061352E">
      <w:pPr>
        <w:pStyle w:val="Heading1"/>
        <w:spacing w:before="156" w:line="276" w:lineRule="auto"/>
        <w:ind w:left="572" w:right="573" w:hanging="10"/>
        <w:jc w:val="both"/>
        <w:rPr>
          <w:rFonts w:ascii="Arial Narrow" w:hAnsi="Arial Narrow"/>
          <w:u w:val="none"/>
        </w:rPr>
      </w:pPr>
      <w:r w:rsidRPr="0061352E">
        <w:rPr>
          <w:rFonts w:ascii="Arial Narrow" w:hAnsi="Arial Narrow"/>
          <w:color w:val="288D98"/>
          <w:u w:color="288D98"/>
        </w:rPr>
        <w:t>Scale up &amp; Sustainability:</w:t>
      </w:r>
    </w:p>
    <w:p w14:paraId="695F523B" w14:textId="7EE0CAB6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 xml:space="preserve">The proposed solution can be easily scaled up as existing manpower and resources will be used for the pilot project including existing State AEFI consultants &amp; District Pharmacist/ Surveillance Officer for technical support and supervision. The technology of the digital tool, server, Mobile app, etc., can be merged into existing </w:t>
      </w:r>
      <w:r w:rsidR="00AE4841">
        <w:rPr>
          <w:rFonts w:ascii="Arial Narrow" w:hAnsi="Arial Narrow"/>
        </w:rPr>
        <w:t xml:space="preserve">state cloud storage </w:t>
      </w:r>
      <w:r w:rsidRPr="0061352E">
        <w:rPr>
          <w:rFonts w:ascii="Arial Narrow" w:hAnsi="Arial Narrow"/>
        </w:rPr>
        <w:t xml:space="preserve">for scale-up and sustainability. Based on the outcome of pilot study evaluation, entire state-wide / national wide implementation and replication in Routine Immunization (RI) programs </w:t>
      </w:r>
      <w:r w:rsidR="00AE4841">
        <w:rPr>
          <w:rFonts w:ascii="Arial Narrow" w:hAnsi="Arial Narrow"/>
        </w:rPr>
        <w:t>will</w:t>
      </w:r>
      <w:r w:rsidRPr="0061352E">
        <w:rPr>
          <w:rFonts w:ascii="Arial Narrow" w:hAnsi="Arial Narrow"/>
        </w:rPr>
        <w:t xml:space="preserve"> </w:t>
      </w:r>
      <w:r w:rsidRPr="00E62950">
        <w:rPr>
          <w:rFonts w:ascii="Arial Narrow" w:hAnsi="Arial Narrow"/>
        </w:rPr>
        <w:t xml:space="preserve">enhance proactive vaccination safety </w:t>
      </w:r>
      <w:r w:rsidR="00C755CE" w:rsidRPr="00E62950">
        <w:rPr>
          <w:rFonts w:ascii="Arial Narrow" w:hAnsi="Arial Narrow"/>
        </w:rPr>
        <w:t xml:space="preserve">surveillance and </w:t>
      </w:r>
      <w:r w:rsidRPr="00E62950">
        <w:rPr>
          <w:rFonts w:ascii="Arial Narrow" w:hAnsi="Arial Narrow"/>
        </w:rPr>
        <w:t>monitoring.</w:t>
      </w:r>
      <w:r w:rsidRPr="0061352E">
        <w:rPr>
          <w:rFonts w:ascii="Arial Narrow" w:hAnsi="Arial Narrow"/>
        </w:rPr>
        <w:t xml:space="preserve"> </w:t>
      </w:r>
    </w:p>
    <w:p w14:paraId="059173EB" w14:textId="3C604B37" w:rsidR="009A4906" w:rsidRPr="0061352E" w:rsidRDefault="009A4906" w:rsidP="0061352E">
      <w:pPr>
        <w:pStyle w:val="Heading1"/>
        <w:spacing w:before="156" w:line="276" w:lineRule="auto"/>
        <w:ind w:left="572" w:right="573" w:hanging="10"/>
        <w:jc w:val="both"/>
        <w:rPr>
          <w:rFonts w:ascii="Arial Narrow" w:hAnsi="Arial Narrow"/>
          <w:u w:val="none"/>
        </w:rPr>
      </w:pPr>
      <w:r w:rsidRPr="0061352E">
        <w:rPr>
          <w:rFonts w:ascii="Arial Narrow" w:hAnsi="Arial Narrow"/>
          <w:color w:val="288D98"/>
          <w:u w:color="288D98"/>
        </w:rPr>
        <w:t>Data security &amp; ownership:</w:t>
      </w:r>
    </w:p>
    <w:p w14:paraId="08E29101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</w:p>
    <w:p w14:paraId="47A7F920" w14:textId="15113301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 xml:space="preserve">The ownership of data belongs to the State. JHPIEGO’s role is to provide supportive supervision &amp; technical support. </w:t>
      </w:r>
      <w:r w:rsidR="005F1BA7" w:rsidRPr="0061352E">
        <w:rPr>
          <w:rFonts w:ascii="Arial Narrow" w:hAnsi="Arial Narrow"/>
        </w:rPr>
        <w:t>Once integrated, the pr</w:t>
      </w:r>
      <w:r w:rsidR="005F1BA7">
        <w:rPr>
          <w:rFonts w:ascii="Arial Narrow" w:hAnsi="Arial Narrow"/>
        </w:rPr>
        <w:t xml:space="preserve">oposed system can be part of </w:t>
      </w:r>
      <w:proofErr w:type="spellStart"/>
      <w:r w:rsidR="005F1BA7">
        <w:rPr>
          <w:rFonts w:ascii="Arial Narrow" w:hAnsi="Arial Narrow"/>
        </w:rPr>
        <w:t>Co</w:t>
      </w:r>
      <w:r w:rsidR="005F1BA7" w:rsidRPr="0061352E">
        <w:rPr>
          <w:rFonts w:ascii="Arial Narrow" w:hAnsi="Arial Narrow"/>
        </w:rPr>
        <w:t>WIN</w:t>
      </w:r>
      <w:proofErr w:type="spellEnd"/>
      <w:r w:rsidR="005F1BA7" w:rsidRPr="0061352E">
        <w:rPr>
          <w:rFonts w:ascii="Arial Narrow" w:hAnsi="Arial Narrow"/>
        </w:rPr>
        <w:t xml:space="preserve"> and SAFE Vac on existing </w:t>
      </w:r>
      <w:proofErr w:type="spellStart"/>
      <w:r w:rsidR="005F1BA7" w:rsidRPr="0061352E">
        <w:rPr>
          <w:rFonts w:ascii="Arial Narrow" w:hAnsi="Arial Narrow"/>
        </w:rPr>
        <w:t>CoWIN</w:t>
      </w:r>
      <w:proofErr w:type="spellEnd"/>
      <w:r w:rsidR="005F1BA7" w:rsidRPr="0061352E">
        <w:rPr>
          <w:rFonts w:ascii="Arial Narrow" w:hAnsi="Arial Narrow"/>
        </w:rPr>
        <w:t xml:space="preserve"> platform.  </w:t>
      </w:r>
    </w:p>
    <w:p w14:paraId="120D2ED9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</w:p>
    <w:p w14:paraId="1ECAF5BA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  <w:b/>
          <w:bCs/>
        </w:rPr>
      </w:pPr>
      <w:r w:rsidRPr="0061352E">
        <w:rPr>
          <w:rFonts w:ascii="Arial Narrow" w:hAnsi="Arial Narrow"/>
          <w:b/>
          <w:bCs/>
        </w:rPr>
        <w:t>Other technical controls / Security Provisions</w:t>
      </w:r>
    </w:p>
    <w:p w14:paraId="6B41B191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>Secured login through multi-factor authentication process</w:t>
      </w:r>
    </w:p>
    <w:p w14:paraId="5245EF13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Timeout data handling </w:t>
      </w:r>
    </w:p>
    <w:p w14:paraId="5FF19F37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Role-based access control for restricted access with strong password encryption </w:t>
      </w:r>
    </w:p>
    <w:p w14:paraId="5375EFB9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>Data storage, maintenance and optimization in the secured cloud and controlled access</w:t>
      </w:r>
    </w:p>
    <w:p w14:paraId="6E7A77E0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Compliance with Data Privacy guidelines in hosting of data on Cloud </w:t>
      </w:r>
    </w:p>
    <w:p w14:paraId="6B55CD40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 xml:space="preserve">Restricted Admin access on the Cloud hosted data </w:t>
      </w:r>
    </w:p>
    <w:p w14:paraId="55AFFA46" w14:textId="1F3A759D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>•</w:t>
      </w:r>
      <w:r w:rsidRPr="0061352E">
        <w:rPr>
          <w:rFonts w:ascii="Arial Narrow" w:hAnsi="Arial Narrow"/>
        </w:rPr>
        <w:tab/>
        <w:t>Ensures a validated and compliant Cloud infrastructure</w:t>
      </w:r>
    </w:p>
    <w:p w14:paraId="20BEC94D" w14:textId="523D4A77" w:rsidR="00A46544" w:rsidRPr="0061352E" w:rsidRDefault="00A46544" w:rsidP="0061352E">
      <w:pPr>
        <w:spacing w:line="276" w:lineRule="auto"/>
        <w:jc w:val="both"/>
        <w:rPr>
          <w:rFonts w:ascii="Arial Narrow" w:hAnsi="Arial Narrow"/>
        </w:rPr>
      </w:pPr>
    </w:p>
    <w:p w14:paraId="225B8C30" w14:textId="77777777" w:rsidR="00AE0C4D" w:rsidRPr="0061352E" w:rsidRDefault="00AE0C4D" w:rsidP="0061352E">
      <w:pPr>
        <w:spacing w:line="276" w:lineRule="auto"/>
        <w:jc w:val="both"/>
        <w:rPr>
          <w:rFonts w:ascii="Arial Narrow" w:hAnsi="Arial Narrow"/>
          <w:b/>
          <w:bCs/>
        </w:rPr>
      </w:pPr>
      <w:r w:rsidRPr="0061352E">
        <w:rPr>
          <w:rFonts w:ascii="Arial Narrow" w:hAnsi="Arial Narrow"/>
          <w:b/>
          <w:bCs/>
        </w:rPr>
        <w:t xml:space="preserve">Global recognition of Proposed Digital Solution on vaccine safety monitoring </w:t>
      </w:r>
    </w:p>
    <w:p w14:paraId="4F038745" w14:textId="7F2C5990" w:rsidR="00AE0C4D" w:rsidRPr="0061352E" w:rsidRDefault="00AE0C4D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</w:rPr>
        <w:t xml:space="preserve">This proposed digital solution 3 Analytics has been </w:t>
      </w:r>
      <w:r w:rsidR="008927C3" w:rsidRPr="0061352E">
        <w:rPr>
          <w:rFonts w:ascii="Arial Narrow" w:hAnsi="Arial Narrow"/>
        </w:rPr>
        <w:t>recognized</w:t>
      </w:r>
      <w:r w:rsidRPr="0061352E">
        <w:rPr>
          <w:rFonts w:ascii="Arial Narrow" w:hAnsi="Arial Narrow"/>
        </w:rPr>
        <w:t xml:space="preserve"> by WHO Geneva team for the drug safety surveillance digital solution, which defined a specific process flow/approach for those who met requirements.</w:t>
      </w:r>
    </w:p>
    <w:p w14:paraId="526253C2" w14:textId="77777777" w:rsidR="008927C3" w:rsidRPr="0061352E" w:rsidRDefault="008927C3" w:rsidP="0061352E">
      <w:pPr>
        <w:spacing w:line="276" w:lineRule="auto"/>
        <w:jc w:val="both"/>
        <w:rPr>
          <w:rFonts w:ascii="Arial Narrow" w:hAnsi="Arial Narrow"/>
        </w:rPr>
      </w:pPr>
    </w:p>
    <w:p w14:paraId="751BA462" w14:textId="77777777" w:rsidR="0061352E" w:rsidRDefault="0061352E" w:rsidP="0061352E">
      <w:pPr>
        <w:pStyle w:val="NoSpacing"/>
        <w:jc w:val="both"/>
        <w:rPr>
          <w:rFonts w:ascii="Arial Narrow" w:hAnsi="Arial Narrow"/>
          <w:b/>
          <w:sz w:val="23"/>
          <w:szCs w:val="23"/>
          <w:lang w:eastAsia="en-IN"/>
        </w:rPr>
      </w:pPr>
    </w:p>
    <w:p w14:paraId="407E4454" w14:textId="77777777" w:rsidR="0061352E" w:rsidRDefault="0061352E" w:rsidP="0061352E">
      <w:pPr>
        <w:pStyle w:val="NoSpacing"/>
        <w:jc w:val="both"/>
        <w:rPr>
          <w:rFonts w:ascii="Arial Narrow" w:hAnsi="Arial Narrow"/>
          <w:b/>
          <w:sz w:val="23"/>
          <w:szCs w:val="23"/>
          <w:lang w:eastAsia="en-IN"/>
        </w:rPr>
      </w:pPr>
    </w:p>
    <w:p w14:paraId="448AD016" w14:textId="77777777" w:rsidR="008927C3" w:rsidRPr="0061352E" w:rsidRDefault="008927C3" w:rsidP="0061352E">
      <w:pPr>
        <w:pStyle w:val="NoSpacing"/>
        <w:jc w:val="both"/>
        <w:rPr>
          <w:rFonts w:ascii="Arial Narrow" w:hAnsi="Arial Narrow"/>
          <w:b/>
          <w:sz w:val="23"/>
          <w:szCs w:val="23"/>
          <w:lang w:eastAsia="en-IN"/>
        </w:rPr>
      </w:pPr>
      <w:r w:rsidRPr="0061352E">
        <w:rPr>
          <w:rFonts w:ascii="Arial Narrow" w:hAnsi="Arial Narrow"/>
          <w:b/>
          <w:sz w:val="23"/>
          <w:szCs w:val="23"/>
          <w:lang w:eastAsia="en-IN"/>
        </w:rPr>
        <w:t>Appendices</w:t>
      </w:r>
    </w:p>
    <w:p w14:paraId="1C5DA773" w14:textId="77777777" w:rsidR="008927C3" w:rsidRPr="0061352E" w:rsidRDefault="008927C3" w:rsidP="0061352E">
      <w:pPr>
        <w:pStyle w:val="NoSpacing"/>
        <w:jc w:val="both"/>
        <w:rPr>
          <w:rFonts w:ascii="Arial Narrow" w:hAnsi="Arial Narrow"/>
          <w:b/>
          <w:sz w:val="23"/>
          <w:szCs w:val="23"/>
          <w:lang w:eastAsia="en-IN"/>
        </w:rPr>
      </w:pPr>
    </w:p>
    <w:p w14:paraId="4FED96E1" w14:textId="77777777" w:rsidR="008927C3" w:rsidRPr="0061352E" w:rsidRDefault="008927C3" w:rsidP="0061352E">
      <w:pPr>
        <w:pStyle w:val="NoSpacing"/>
        <w:jc w:val="both"/>
        <w:rPr>
          <w:rFonts w:ascii="Arial Narrow" w:hAnsi="Arial Narrow"/>
          <w:b/>
          <w:sz w:val="18"/>
          <w:szCs w:val="18"/>
          <w:lang w:eastAsia="en-IN"/>
        </w:rPr>
      </w:pPr>
      <w:r w:rsidRPr="0061352E">
        <w:rPr>
          <w:rFonts w:ascii="Arial Narrow" w:hAnsi="Arial Narrow"/>
          <w:b/>
          <w:sz w:val="18"/>
          <w:szCs w:val="18"/>
          <w:lang w:eastAsia="en-IN"/>
        </w:rPr>
        <w:t>Table 1: Comparison of AEFI cases reported from India and other countries</w:t>
      </w:r>
    </w:p>
    <w:tbl>
      <w:tblPr>
        <w:tblW w:w="5243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6"/>
        <w:gridCol w:w="1877"/>
        <w:gridCol w:w="1875"/>
        <w:gridCol w:w="1251"/>
        <w:gridCol w:w="4692"/>
      </w:tblGrid>
      <w:tr w:rsidR="008927C3" w:rsidRPr="0061352E" w14:paraId="42C18B89" w14:textId="77777777" w:rsidTr="00C91265">
        <w:trPr>
          <w:trHeight w:val="287"/>
        </w:trPr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271A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Region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09D3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No. of doses administered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EDBF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Total No. of AEFIs reported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893C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AEFI per 10000</w:t>
            </w:r>
          </w:p>
        </w:tc>
        <w:tc>
          <w:tcPr>
            <w:tcW w:w="2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9C42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References</w:t>
            </w:r>
          </w:p>
        </w:tc>
      </w:tr>
      <w:tr w:rsidR="008927C3" w:rsidRPr="0061352E" w14:paraId="7F2AF5CE" w14:textId="77777777" w:rsidTr="00C91265">
        <w:trPr>
          <w:trHeight w:val="287"/>
        </w:trPr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CE7B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India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F1A3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1240000000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9D0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44000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AD94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0.3</w:t>
            </w:r>
          </w:p>
        </w:tc>
        <w:tc>
          <w:tcPr>
            <w:tcW w:w="2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DAE8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61352E">
              <w:rPr>
                <w:rFonts w:ascii="Arial Narrow" w:hAnsi="Arial Narrow"/>
                <w:sz w:val="16"/>
                <w:szCs w:val="16"/>
              </w:rPr>
              <w:t>CoWIN</w:t>
            </w:r>
            <w:proofErr w:type="spellEnd"/>
            <w:r w:rsidRPr="0061352E">
              <w:rPr>
                <w:rFonts w:ascii="Arial Narrow" w:hAnsi="Arial Narrow"/>
                <w:sz w:val="16"/>
                <w:szCs w:val="16"/>
              </w:rPr>
              <w:t xml:space="preserve"> portal, accessed 2nd December 2021</w:t>
            </w:r>
          </w:p>
        </w:tc>
      </w:tr>
      <w:tr w:rsidR="008927C3" w:rsidRPr="0061352E" w14:paraId="21687626" w14:textId="77777777" w:rsidTr="00C91265">
        <w:trPr>
          <w:trHeight w:val="306"/>
        </w:trPr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E609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US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A708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461000000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CDDA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664745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E5E9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2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DA96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 xml:space="preserve">Bloomberg.com, accessed 2 December 2021; VAERS (CDC) </w:t>
            </w:r>
          </w:p>
        </w:tc>
      </w:tr>
      <w:tr w:rsidR="008927C3" w:rsidRPr="0061352E" w14:paraId="08D41530" w14:textId="77777777" w:rsidTr="00C91265">
        <w:trPr>
          <w:trHeight w:val="287"/>
        </w:trPr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587C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Europe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6E3B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428000000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9777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412571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7564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9.6</w:t>
            </w:r>
          </w:p>
        </w:tc>
        <w:tc>
          <w:tcPr>
            <w:tcW w:w="2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49E7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EMA, accessed 28 October 2021</w:t>
            </w:r>
          </w:p>
        </w:tc>
      </w:tr>
      <w:tr w:rsidR="008927C3" w:rsidRPr="0061352E" w14:paraId="6B1B098B" w14:textId="77777777" w:rsidTr="00C91265">
        <w:trPr>
          <w:trHeight w:val="330"/>
        </w:trPr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85FD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Canada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138E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59635768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DD7E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26734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F960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4.5</w:t>
            </w:r>
          </w:p>
        </w:tc>
        <w:tc>
          <w:tcPr>
            <w:tcW w:w="2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A01A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Health-</w:t>
            </w:r>
            <w:proofErr w:type="spellStart"/>
            <w:r w:rsidRPr="0061352E">
              <w:rPr>
                <w:rFonts w:ascii="Arial Narrow" w:hAnsi="Arial Narrow"/>
                <w:sz w:val="16"/>
                <w:szCs w:val="16"/>
              </w:rPr>
              <w:t>infobase.canada</w:t>
            </w:r>
            <w:proofErr w:type="spellEnd"/>
            <w:r w:rsidRPr="0061352E">
              <w:rPr>
                <w:rFonts w:ascii="Arial Narrow" w:hAnsi="Arial Narrow"/>
                <w:sz w:val="16"/>
                <w:szCs w:val="16"/>
              </w:rPr>
              <w:t>, accessed 26 November 2021</w:t>
            </w:r>
          </w:p>
        </w:tc>
      </w:tr>
      <w:tr w:rsidR="008927C3" w:rsidRPr="0061352E" w14:paraId="1C8997C4" w14:textId="77777777" w:rsidTr="00C91265">
        <w:trPr>
          <w:trHeight w:val="287"/>
        </w:trPr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FC55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Australia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EC78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38454860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9C27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83301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2E80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21.7</w:t>
            </w:r>
          </w:p>
        </w:tc>
        <w:tc>
          <w:tcPr>
            <w:tcW w:w="2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D665" w14:textId="77777777" w:rsidR="008927C3" w:rsidRPr="0061352E" w:rsidRDefault="008927C3" w:rsidP="0061352E">
            <w:pPr>
              <w:pStyle w:val="NoSpacing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352E">
              <w:rPr>
                <w:rFonts w:ascii="Arial Narrow" w:hAnsi="Arial Narrow"/>
                <w:sz w:val="16"/>
                <w:szCs w:val="16"/>
              </w:rPr>
              <w:t>Tga.gov.au, accessed 21 November 2021</w:t>
            </w:r>
          </w:p>
        </w:tc>
      </w:tr>
    </w:tbl>
    <w:p w14:paraId="65900115" w14:textId="77777777" w:rsidR="008927C3" w:rsidRPr="0061352E" w:rsidRDefault="008927C3" w:rsidP="0061352E">
      <w:pPr>
        <w:pStyle w:val="NoSpacing"/>
        <w:jc w:val="both"/>
        <w:rPr>
          <w:rFonts w:ascii="Arial Narrow" w:hAnsi="Arial Narrow"/>
          <w:sz w:val="23"/>
          <w:szCs w:val="23"/>
        </w:rPr>
      </w:pPr>
      <w:r w:rsidRPr="0061352E">
        <w:rPr>
          <w:rFonts w:ascii="Arial Narrow" w:hAnsi="Arial Narrow"/>
          <w:sz w:val="23"/>
          <w:szCs w:val="23"/>
        </w:rPr>
        <w:t xml:space="preserve"> </w:t>
      </w:r>
    </w:p>
    <w:p w14:paraId="60867C63" w14:textId="77777777" w:rsidR="008927C3" w:rsidRPr="0061352E" w:rsidRDefault="008927C3" w:rsidP="0061352E">
      <w:pPr>
        <w:pStyle w:val="NoSpacing"/>
        <w:jc w:val="both"/>
        <w:rPr>
          <w:rFonts w:ascii="Arial Narrow" w:hAnsi="Arial Narrow"/>
          <w:sz w:val="23"/>
          <w:szCs w:val="23"/>
        </w:rPr>
      </w:pPr>
    </w:p>
    <w:p w14:paraId="225EC22D" w14:textId="77777777" w:rsidR="008927C3" w:rsidRPr="0061352E" w:rsidRDefault="008927C3" w:rsidP="0061352E">
      <w:pPr>
        <w:pStyle w:val="NoSpacing"/>
        <w:jc w:val="both"/>
        <w:rPr>
          <w:rFonts w:ascii="Arial Narrow" w:hAnsi="Arial Narrow"/>
          <w:b/>
          <w:sz w:val="18"/>
          <w:szCs w:val="18"/>
        </w:rPr>
      </w:pPr>
      <w:r w:rsidRPr="0061352E">
        <w:rPr>
          <w:rFonts w:ascii="Arial Narrow" w:hAnsi="Arial Narrow"/>
          <w:b/>
          <w:sz w:val="18"/>
          <w:szCs w:val="18"/>
        </w:rPr>
        <w:t>Figure 1: VC-19 Platform</w:t>
      </w:r>
    </w:p>
    <w:p w14:paraId="24F93689" w14:textId="77777777" w:rsidR="008927C3" w:rsidRPr="0061352E" w:rsidRDefault="008927C3" w:rsidP="0061352E">
      <w:pPr>
        <w:spacing w:line="276" w:lineRule="auto"/>
        <w:jc w:val="both"/>
        <w:rPr>
          <w:rFonts w:ascii="Arial Narrow" w:hAnsi="Arial Narrow"/>
        </w:rPr>
      </w:pPr>
    </w:p>
    <w:p w14:paraId="14A5B2DC" w14:textId="77777777" w:rsidR="008927C3" w:rsidRPr="0061352E" w:rsidRDefault="008927C3" w:rsidP="0061352E">
      <w:pPr>
        <w:spacing w:line="276" w:lineRule="auto"/>
        <w:jc w:val="both"/>
        <w:rPr>
          <w:rFonts w:ascii="Arial Narrow" w:hAnsi="Arial Narrow"/>
        </w:rPr>
      </w:pPr>
      <w:r w:rsidRPr="0061352E">
        <w:rPr>
          <w:rFonts w:ascii="Arial Narrow" w:hAnsi="Arial Narrow"/>
          <w:noProof/>
          <w:sz w:val="23"/>
          <w:szCs w:val="23"/>
          <w:lang w:val="en-IN" w:eastAsia="en-IN"/>
        </w:rPr>
        <w:drawing>
          <wp:inline distT="0" distB="0" distL="0" distR="0" wp14:anchorId="3684D441" wp14:editId="2D347509">
            <wp:extent cx="6606504" cy="2095500"/>
            <wp:effectExtent l="0" t="0" r="4445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499" cy="210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7C3" w:rsidRPr="0061352E">
      <w:headerReference w:type="default" r:id="rId11"/>
      <w:footerReference w:type="default" r:id="rId12"/>
      <w:pgSz w:w="11900" w:h="16840"/>
      <w:pgMar w:top="1440" w:right="920" w:bottom="1240" w:left="940" w:header="54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F35C" w14:textId="77777777" w:rsidR="000B7F6E" w:rsidRDefault="000B7F6E">
      <w:r>
        <w:separator/>
      </w:r>
    </w:p>
  </w:endnote>
  <w:endnote w:type="continuationSeparator" w:id="0">
    <w:p w14:paraId="4F8D1C42" w14:textId="77777777" w:rsidR="000B7F6E" w:rsidRDefault="000B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9E8F" w14:textId="75E02672" w:rsidR="00343E25" w:rsidRDefault="0031698F">
    <w:pPr>
      <w:pStyle w:val="BodyText"/>
      <w:spacing w:line="14" w:lineRule="auto"/>
      <w:ind w:left="0" w:firstLine="0"/>
      <w:rPr>
        <w:sz w:val="19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5FC79BD" wp14:editId="27F4D019">
              <wp:simplePos x="0" y="0"/>
              <wp:positionH relativeFrom="page">
                <wp:posOffset>6536690</wp:posOffset>
              </wp:positionH>
              <wp:positionV relativeFrom="page">
                <wp:posOffset>9881870</wp:posOffset>
              </wp:positionV>
              <wp:extent cx="147320" cy="196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73283" w14:textId="77777777" w:rsidR="00343E25" w:rsidRDefault="00744B86">
                          <w:pPr>
                            <w:pStyle w:val="BodyText"/>
                            <w:spacing w:before="20"/>
                            <w:ind w:left="60" w:firstLine="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6AAF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C79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7pt;margin-top:778.1pt;width:11.6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" filled="f" stroked="f">
              <v:textbox inset="0,0,0,0">
                <w:txbxContent>
                  <w:p w14:paraId="01D73283" w14:textId="77777777" w:rsidR="00343E25" w:rsidRDefault="00744B86">
                    <w:pPr>
                      <w:pStyle w:val="BodyText"/>
                      <w:spacing w:before="20"/>
                      <w:ind w:left="60" w:firstLine="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6AAF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F023" w14:textId="77777777" w:rsidR="000B7F6E" w:rsidRDefault="000B7F6E">
      <w:r>
        <w:separator/>
      </w:r>
    </w:p>
  </w:footnote>
  <w:footnote w:type="continuationSeparator" w:id="0">
    <w:p w14:paraId="4AE7A0BE" w14:textId="77777777" w:rsidR="000B7F6E" w:rsidRDefault="000B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FAFE" w14:textId="77777777" w:rsidR="00343E25" w:rsidRDefault="00744B86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IN" w:eastAsia="en-IN"/>
      </w:rPr>
      <w:drawing>
        <wp:anchor distT="0" distB="0" distL="0" distR="0" simplePos="0" relativeHeight="251656704" behindDoc="1" locked="0" layoutInCell="1" allowOverlap="1" wp14:anchorId="14BD1240" wp14:editId="3471DD0B">
          <wp:simplePos x="0" y="0"/>
          <wp:positionH relativeFrom="page">
            <wp:posOffset>701038</wp:posOffset>
          </wp:positionH>
          <wp:positionV relativeFrom="page">
            <wp:posOffset>342900</wp:posOffset>
          </wp:positionV>
          <wp:extent cx="1549399" cy="5715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3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N" w:eastAsia="en-IN"/>
      </w:rPr>
      <w:drawing>
        <wp:anchor distT="0" distB="0" distL="0" distR="0" simplePos="0" relativeHeight="251657728" behindDoc="1" locked="0" layoutInCell="1" allowOverlap="1" wp14:anchorId="0F39C6E4" wp14:editId="368FCEC7">
          <wp:simplePos x="0" y="0"/>
          <wp:positionH relativeFrom="page">
            <wp:posOffset>6039486</wp:posOffset>
          </wp:positionH>
          <wp:positionV relativeFrom="page">
            <wp:posOffset>486411</wp:posOffset>
          </wp:positionV>
          <wp:extent cx="604519" cy="3016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19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3C54"/>
    <w:multiLevelType w:val="hybridMultilevel"/>
    <w:tmpl w:val="3288F3BA"/>
    <w:lvl w:ilvl="0" w:tplc="AF2A5270">
      <w:numFmt w:val="bullet"/>
      <w:lvlText w:val=""/>
      <w:lvlJc w:val="left"/>
      <w:pPr>
        <w:ind w:left="524" w:hanging="229"/>
      </w:pPr>
      <w:rPr>
        <w:rFonts w:ascii="Symbol" w:eastAsia="Symbol" w:hAnsi="Symbol" w:cs="Symbol" w:hint="default"/>
        <w:w w:val="97"/>
        <w:sz w:val="13"/>
        <w:szCs w:val="13"/>
        <w:lang w:val="en-US" w:eastAsia="en-US" w:bidi="ar-SA"/>
      </w:rPr>
    </w:lvl>
    <w:lvl w:ilvl="1" w:tplc="06AEC116">
      <w:numFmt w:val="bullet"/>
      <w:lvlText w:val="•"/>
      <w:lvlJc w:val="left"/>
      <w:pPr>
        <w:ind w:left="856" w:hanging="229"/>
      </w:pPr>
      <w:rPr>
        <w:rFonts w:hint="default"/>
        <w:lang w:val="en-US" w:eastAsia="en-US" w:bidi="ar-SA"/>
      </w:rPr>
    </w:lvl>
    <w:lvl w:ilvl="2" w:tplc="24D6715C">
      <w:numFmt w:val="bullet"/>
      <w:lvlText w:val="•"/>
      <w:lvlJc w:val="left"/>
      <w:pPr>
        <w:ind w:left="1192" w:hanging="229"/>
      </w:pPr>
      <w:rPr>
        <w:rFonts w:hint="default"/>
        <w:lang w:val="en-US" w:eastAsia="en-US" w:bidi="ar-SA"/>
      </w:rPr>
    </w:lvl>
    <w:lvl w:ilvl="3" w:tplc="41748456">
      <w:numFmt w:val="bullet"/>
      <w:lvlText w:val="•"/>
      <w:lvlJc w:val="left"/>
      <w:pPr>
        <w:ind w:left="1528" w:hanging="229"/>
      </w:pPr>
      <w:rPr>
        <w:rFonts w:hint="default"/>
        <w:lang w:val="en-US" w:eastAsia="en-US" w:bidi="ar-SA"/>
      </w:rPr>
    </w:lvl>
    <w:lvl w:ilvl="4" w:tplc="4DCE55C0">
      <w:numFmt w:val="bullet"/>
      <w:lvlText w:val="•"/>
      <w:lvlJc w:val="left"/>
      <w:pPr>
        <w:ind w:left="1864" w:hanging="229"/>
      </w:pPr>
      <w:rPr>
        <w:rFonts w:hint="default"/>
        <w:lang w:val="en-US" w:eastAsia="en-US" w:bidi="ar-SA"/>
      </w:rPr>
    </w:lvl>
    <w:lvl w:ilvl="5" w:tplc="37C27ABA">
      <w:numFmt w:val="bullet"/>
      <w:lvlText w:val="•"/>
      <w:lvlJc w:val="left"/>
      <w:pPr>
        <w:ind w:left="2200" w:hanging="229"/>
      </w:pPr>
      <w:rPr>
        <w:rFonts w:hint="default"/>
        <w:lang w:val="en-US" w:eastAsia="en-US" w:bidi="ar-SA"/>
      </w:rPr>
    </w:lvl>
    <w:lvl w:ilvl="6" w:tplc="A6404D88">
      <w:numFmt w:val="bullet"/>
      <w:lvlText w:val="•"/>
      <w:lvlJc w:val="left"/>
      <w:pPr>
        <w:ind w:left="2536" w:hanging="229"/>
      </w:pPr>
      <w:rPr>
        <w:rFonts w:hint="default"/>
        <w:lang w:val="en-US" w:eastAsia="en-US" w:bidi="ar-SA"/>
      </w:rPr>
    </w:lvl>
    <w:lvl w:ilvl="7" w:tplc="E7B0FA88">
      <w:numFmt w:val="bullet"/>
      <w:lvlText w:val="•"/>
      <w:lvlJc w:val="left"/>
      <w:pPr>
        <w:ind w:left="2872" w:hanging="229"/>
      </w:pPr>
      <w:rPr>
        <w:rFonts w:hint="default"/>
        <w:lang w:val="en-US" w:eastAsia="en-US" w:bidi="ar-SA"/>
      </w:rPr>
    </w:lvl>
    <w:lvl w:ilvl="8" w:tplc="BFA8370E">
      <w:numFmt w:val="bullet"/>
      <w:lvlText w:val="•"/>
      <w:lvlJc w:val="left"/>
      <w:pPr>
        <w:ind w:left="3208" w:hanging="229"/>
      </w:pPr>
      <w:rPr>
        <w:rFonts w:hint="default"/>
        <w:lang w:val="en-US" w:eastAsia="en-US" w:bidi="ar-SA"/>
      </w:rPr>
    </w:lvl>
  </w:abstractNum>
  <w:abstractNum w:abstractNumId="1" w15:restartNumberingAfterBreak="0">
    <w:nsid w:val="0F93355D"/>
    <w:multiLevelType w:val="hybridMultilevel"/>
    <w:tmpl w:val="F99096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490D"/>
    <w:multiLevelType w:val="hybridMultilevel"/>
    <w:tmpl w:val="6E2CFCD8"/>
    <w:lvl w:ilvl="0" w:tplc="7F344A94">
      <w:numFmt w:val="bullet"/>
      <w:lvlText w:val=""/>
      <w:lvlJc w:val="left"/>
      <w:pPr>
        <w:ind w:left="524" w:hanging="229"/>
      </w:pPr>
      <w:rPr>
        <w:rFonts w:ascii="Symbol" w:eastAsia="Symbol" w:hAnsi="Symbol" w:cs="Symbol" w:hint="default"/>
        <w:w w:val="97"/>
        <w:sz w:val="13"/>
        <w:szCs w:val="13"/>
        <w:lang w:val="en-US" w:eastAsia="en-US" w:bidi="ar-SA"/>
      </w:rPr>
    </w:lvl>
    <w:lvl w:ilvl="1" w:tplc="A6D2353C">
      <w:numFmt w:val="bullet"/>
      <w:lvlText w:val="•"/>
      <w:lvlJc w:val="left"/>
      <w:pPr>
        <w:ind w:left="684" w:hanging="229"/>
      </w:pPr>
      <w:rPr>
        <w:rFonts w:hint="default"/>
        <w:lang w:val="en-US" w:eastAsia="en-US" w:bidi="ar-SA"/>
      </w:rPr>
    </w:lvl>
    <w:lvl w:ilvl="2" w:tplc="904C5576">
      <w:numFmt w:val="bullet"/>
      <w:lvlText w:val="•"/>
      <w:lvlJc w:val="left"/>
      <w:pPr>
        <w:ind w:left="849" w:hanging="229"/>
      </w:pPr>
      <w:rPr>
        <w:rFonts w:hint="default"/>
        <w:lang w:val="en-US" w:eastAsia="en-US" w:bidi="ar-SA"/>
      </w:rPr>
    </w:lvl>
    <w:lvl w:ilvl="3" w:tplc="EC32D5F2">
      <w:numFmt w:val="bullet"/>
      <w:lvlText w:val="•"/>
      <w:lvlJc w:val="left"/>
      <w:pPr>
        <w:ind w:left="1014" w:hanging="229"/>
      </w:pPr>
      <w:rPr>
        <w:rFonts w:hint="default"/>
        <w:lang w:val="en-US" w:eastAsia="en-US" w:bidi="ar-SA"/>
      </w:rPr>
    </w:lvl>
    <w:lvl w:ilvl="4" w:tplc="33A6ED34">
      <w:numFmt w:val="bullet"/>
      <w:lvlText w:val="•"/>
      <w:lvlJc w:val="left"/>
      <w:pPr>
        <w:ind w:left="1179" w:hanging="229"/>
      </w:pPr>
      <w:rPr>
        <w:rFonts w:hint="default"/>
        <w:lang w:val="en-US" w:eastAsia="en-US" w:bidi="ar-SA"/>
      </w:rPr>
    </w:lvl>
    <w:lvl w:ilvl="5" w:tplc="724E7B66">
      <w:numFmt w:val="bullet"/>
      <w:lvlText w:val="•"/>
      <w:lvlJc w:val="left"/>
      <w:pPr>
        <w:ind w:left="1344" w:hanging="229"/>
      </w:pPr>
      <w:rPr>
        <w:rFonts w:hint="default"/>
        <w:lang w:val="en-US" w:eastAsia="en-US" w:bidi="ar-SA"/>
      </w:rPr>
    </w:lvl>
    <w:lvl w:ilvl="6" w:tplc="70EC8602">
      <w:numFmt w:val="bullet"/>
      <w:lvlText w:val="•"/>
      <w:lvlJc w:val="left"/>
      <w:pPr>
        <w:ind w:left="1508" w:hanging="229"/>
      </w:pPr>
      <w:rPr>
        <w:rFonts w:hint="default"/>
        <w:lang w:val="en-US" w:eastAsia="en-US" w:bidi="ar-SA"/>
      </w:rPr>
    </w:lvl>
    <w:lvl w:ilvl="7" w:tplc="9BB606EA">
      <w:numFmt w:val="bullet"/>
      <w:lvlText w:val="•"/>
      <w:lvlJc w:val="left"/>
      <w:pPr>
        <w:ind w:left="1673" w:hanging="229"/>
      </w:pPr>
      <w:rPr>
        <w:rFonts w:hint="default"/>
        <w:lang w:val="en-US" w:eastAsia="en-US" w:bidi="ar-SA"/>
      </w:rPr>
    </w:lvl>
    <w:lvl w:ilvl="8" w:tplc="8C5AEF6E">
      <w:numFmt w:val="bullet"/>
      <w:lvlText w:val="•"/>
      <w:lvlJc w:val="left"/>
      <w:pPr>
        <w:ind w:left="1838" w:hanging="229"/>
      </w:pPr>
      <w:rPr>
        <w:rFonts w:hint="default"/>
        <w:lang w:val="en-US" w:eastAsia="en-US" w:bidi="ar-SA"/>
      </w:rPr>
    </w:lvl>
  </w:abstractNum>
  <w:abstractNum w:abstractNumId="3" w15:restartNumberingAfterBreak="0">
    <w:nsid w:val="17043414"/>
    <w:multiLevelType w:val="hybridMultilevel"/>
    <w:tmpl w:val="5F7A1FBC"/>
    <w:lvl w:ilvl="0" w:tplc="DFF0B17C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DBED7E8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2" w:tplc="98927D1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643A9EF2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1B32D74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D5EC5956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6" w:tplc="BCA82D88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7" w:tplc="34F85CB6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8" w:tplc="080298CE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E95115"/>
    <w:multiLevelType w:val="hybridMultilevel"/>
    <w:tmpl w:val="BFAA68E8"/>
    <w:lvl w:ilvl="0" w:tplc="E89A0FE8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DA0602C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2" w:tplc="FE70978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1D56ACEE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9064C380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9386E718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6" w:tplc="0B504278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7" w:tplc="83165238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8" w:tplc="C1F8CC4C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79223CA"/>
    <w:multiLevelType w:val="hybridMultilevel"/>
    <w:tmpl w:val="451223C0"/>
    <w:lvl w:ilvl="0" w:tplc="007AA4EA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856765E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2" w:tplc="53DEF4B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998C298A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FF5C0AC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B9823168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6" w:tplc="AAFCF660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7" w:tplc="765E559E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8" w:tplc="027A82BA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B9078B"/>
    <w:multiLevelType w:val="hybridMultilevel"/>
    <w:tmpl w:val="2D8E2CB6"/>
    <w:lvl w:ilvl="0" w:tplc="C7940690">
      <w:numFmt w:val="bullet"/>
      <w:lvlText w:val=""/>
      <w:lvlJc w:val="left"/>
      <w:pPr>
        <w:ind w:left="524" w:hanging="229"/>
      </w:pPr>
      <w:rPr>
        <w:rFonts w:ascii="Symbol" w:eastAsia="Symbol" w:hAnsi="Symbol" w:cs="Symbol" w:hint="default"/>
        <w:w w:val="97"/>
        <w:sz w:val="13"/>
        <w:szCs w:val="13"/>
        <w:lang w:val="en-US" w:eastAsia="en-US" w:bidi="ar-SA"/>
      </w:rPr>
    </w:lvl>
    <w:lvl w:ilvl="1" w:tplc="39FAA266">
      <w:numFmt w:val="bullet"/>
      <w:lvlText w:val="•"/>
      <w:lvlJc w:val="left"/>
      <w:pPr>
        <w:ind w:left="816" w:hanging="229"/>
      </w:pPr>
      <w:rPr>
        <w:rFonts w:hint="default"/>
        <w:lang w:val="en-US" w:eastAsia="en-US" w:bidi="ar-SA"/>
      </w:rPr>
    </w:lvl>
    <w:lvl w:ilvl="2" w:tplc="B7DE76D8">
      <w:numFmt w:val="bullet"/>
      <w:lvlText w:val="•"/>
      <w:lvlJc w:val="left"/>
      <w:pPr>
        <w:ind w:left="1112" w:hanging="229"/>
      </w:pPr>
      <w:rPr>
        <w:rFonts w:hint="default"/>
        <w:lang w:val="en-US" w:eastAsia="en-US" w:bidi="ar-SA"/>
      </w:rPr>
    </w:lvl>
    <w:lvl w:ilvl="3" w:tplc="9670CFF8">
      <w:numFmt w:val="bullet"/>
      <w:lvlText w:val="•"/>
      <w:lvlJc w:val="left"/>
      <w:pPr>
        <w:ind w:left="1408" w:hanging="229"/>
      </w:pPr>
      <w:rPr>
        <w:rFonts w:hint="default"/>
        <w:lang w:val="en-US" w:eastAsia="en-US" w:bidi="ar-SA"/>
      </w:rPr>
    </w:lvl>
    <w:lvl w:ilvl="4" w:tplc="02364680">
      <w:numFmt w:val="bullet"/>
      <w:lvlText w:val="•"/>
      <w:lvlJc w:val="left"/>
      <w:pPr>
        <w:ind w:left="1704" w:hanging="229"/>
      </w:pPr>
      <w:rPr>
        <w:rFonts w:hint="default"/>
        <w:lang w:val="en-US" w:eastAsia="en-US" w:bidi="ar-SA"/>
      </w:rPr>
    </w:lvl>
    <w:lvl w:ilvl="5" w:tplc="EA288BC0">
      <w:numFmt w:val="bullet"/>
      <w:lvlText w:val="•"/>
      <w:lvlJc w:val="left"/>
      <w:pPr>
        <w:ind w:left="2000" w:hanging="229"/>
      </w:pPr>
      <w:rPr>
        <w:rFonts w:hint="default"/>
        <w:lang w:val="en-US" w:eastAsia="en-US" w:bidi="ar-SA"/>
      </w:rPr>
    </w:lvl>
    <w:lvl w:ilvl="6" w:tplc="D08C1978">
      <w:numFmt w:val="bullet"/>
      <w:lvlText w:val="•"/>
      <w:lvlJc w:val="left"/>
      <w:pPr>
        <w:ind w:left="2296" w:hanging="229"/>
      </w:pPr>
      <w:rPr>
        <w:rFonts w:hint="default"/>
        <w:lang w:val="en-US" w:eastAsia="en-US" w:bidi="ar-SA"/>
      </w:rPr>
    </w:lvl>
    <w:lvl w:ilvl="7" w:tplc="7ACC54E2">
      <w:numFmt w:val="bullet"/>
      <w:lvlText w:val="•"/>
      <w:lvlJc w:val="left"/>
      <w:pPr>
        <w:ind w:left="2592" w:hanging="229"/>
      </w:pPr>
      <w:rPr>
        <w:rFonts w:hint="default"/>
        <w:lang w:val="en-US" w:eastAsia="en-US" w:bidi="ar-SA"/>
      </w:rPr>
    </w:lvl>
    <w:lvl w:ilvl="8" w:tplc="DBB8DDBE">
      <w:numFmt w:val="bullet"/>
      <w:lvlText w:val="•"/>
      <w:lvlJc w:val="left"/>
      <w:pPr>
        <w:ind w:left="2888" w:hanging="229"/>
      </w:pPr>
      <w:rPr>
        <w:rFonts w:hint="default"/>
        <w:lang w:val="en-US" w:eastAsia="en-US" w:bidi="ar-SA"/>
      </w:rPr>
    </w:lvl>
  </w:abstractNum>
  <w:abstractNum w:abstractNumId="7" w15:restartNumberingAfterBreak="0">
    <w:nsid w:val="4E044242"/>
    <w:multiLevelType w:val="hybridMultilevel"/>
    <w:tmpl w:val="5D24C00E"/>
    <w:lvl w:ilvl="0" w:tplc="8842D358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C7EB594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2" w:tplc="606C87C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BBA06ACA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659CACF0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0AD6F3D2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6" w:tplc="5DCA6E2A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7" w:tplc="AD10D27A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8" w:tplc="46548824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74C4AAE"/>
    <w:multiLevelType w:val="hybridMultilevel"/>
    <w:tmpl w:val="910CEE14"/>
    <w:lvl w:ilvl="0" w:tplc="23B4374C">
      <w:numFmt w:val="bullet"/>
      <w:lvlText w:val="•"/>
      <w:lvlJc w:val="left"/>
      <w:pPr>
        <w:ind w:left="951" w:hanging="451"/>
      </w:pPr>
      <w:rPr>
        <w:rFonts w:hint="default"/>
        <w:w w:val="100"/>
        <w:lang w:val="en-US" w:eastAsia="en-US" w:bidi="ar-SA"/>
      </w:rPr>
    </w:lvl>
    <w:lvl w:ilvl="1" w:tplc="DAE2BE3C">
      <w:numFmt w:val="bullet"/>
      <w:lvlText w:val="o"/>
      <w:lvlJc w:val="left"/>
      <w:pPr>
        <w:ind w:left="1222" w:hanging="360"/>
      </w:pPr>
      <w:rPr>
        <w:rFonts w:hint="default"/>
        <w:w w:val="100"/>
        <w:lang w:val="en-US" w:eastAsia="en-US" w:bidi="ar-SA"/>
      </w:rPr>
    </w:lvl>
    <w:lvl w:ilvl="2" w:tplc="91F25BFA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184EBC2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4" w:tplc="AACCDED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2856AFF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79FE896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102CD83E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6E9A71E4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80616F9"/>
    <w:multiLevelType w:val="hybridMultilevel"/>
    <w:tmpl w:val="EA207F96"/>
    <w:lvl w:ilvl="0" w:tplc="3038387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366FB4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E0A4B6B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719E15A8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193436FC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ECE49EB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E3DAB504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D406754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67CA444C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240CA6"/>
    <w:multiLevelType w:val="hybridMultilevel"/>
    <w:tmpl w:val="E9644A70"/>
    <w:lvl w:ilvl="0" w:tplc="0CE4D940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73C8672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2" w:tplc="47B2035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8BAE12EE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937CA91E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73FE476E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6" w:tplc="955C98F6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7" w:tplc="C2FE152A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8" w:tplc="6B7A8CAA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04877FA"/>
    <w:multiLevelType w:val="hybridMultilevel"/>
    <w:tmpl w:val="0D80608C"/>
    <w:lvl w:ilvl="0" w:tplc="4D2603D0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5A52E8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2" w:tplc="EB247C9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F0B6F86A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C0061FC8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BE5E8ED8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6" w:tplc="8B9671A0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7" w:tplc="6AB03CB0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8" w:tplc="A2FC3424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78A5B80"/>
    <w:multiLevelType w:val="hybridMultilevel"/>
    <w:tmpl w:val="F5D0CFEC"/>
    <w:lvl w:ilvl="0" w:tplc="40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6ABF7580"/>
    <w:multiLevelType w:val="hybridMultilevel"/>
    <w:tmpl w:val="F808EE26"/>
    <w:lvl w:ilvl="0" w:tplc="C7B619F2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3361D48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2" w:tplc="98242B0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E3D2A9C6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961670D0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70109516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6" w:tplc="F0FC7B3C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7" w:tplc="11402A6C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8" w:tplc="DD20BC28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11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25"/>
    <w:rsid w:val="000B7F6E"/>
    <w:rsid w:val="001E49D4"/>
    <w:rsid w:val="001E6477"/>
    <w:rsid w:val="002C29AD"/>
    <w:rsid w:val="0031698F"/>
    <w:rsid w:val="00343E25"/>
    <w:rsid w:val="00462FFF"/>
    <w:rsid w:val="00474FDB"/>
    <w:rsid w:val="004873A8"/>
    <w:rsid w:val="004D45BE"/>
    <w:rsid w:val="005F1BA7"/>
    <w:rsid w:val="0061352E"/>
    <w:rsid w:val="00613E5E"/>
    <w:rsid w:val="006B760B"/>
    <w:rsid w:val="00727133"/>
    <w:rsid w:val="00744B86"/>
    <w:rsid w:val="00803424"/>
    <w:rsid w:val="008927C3"/>
    <w:rsid w:val="008F7138"/>
    <w:rsid w:val="00917345"/>
    <w:rsid w:val="00931E00"/>
    <w:rsid w:val="00981BA1"/>
    <w:rsid w:val="009A4906"/>
    <w:rsid w:val="00A46544"/>
    <w:rsid w:val="00A66938"/>
    <w:rsid w:val="00A777F5"/>
    <w:rsid w:val="00AE0C4D"/>
    <w:rsid w:val="00AE1866"/>
    <w:rsid w:val="00AE4841"/>
    <w:rsid w:val="00AE6E8A"/>
    <w:rsid w:val="00B6111F"/>
    <w:rsid w:val="00C158FC"/>
    <w:rsid w:val="00C40F1B"/>
    <w:rsid w:val="00C755CE"/>
    <w:rsid w:val="00C953C6"/>
    <w:rsid w:val="00D174C7"/>
    <w:rsid w:val="00DB1303"/>
    <w:rsid w:val="00DF6AAF"/>
    <w:rsid w:val="00E009BC"/>
    <w:rsid w:val="00E62950"/>
    <w:rsid w:val="00E7159E"/>
    <w:rsid w:val="00E7410B"/>
    <w:rsid w:val="00E8586D"/>
    <w:rsid w:val="00F3110D"/>
    <w:rsid w:val="00F527D5"/>
    <w:rsid w:val="00F54AED"/>
    <w:rsid w:val="00F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29943"/>
  <w15:docId w15:val="{2958A552-CBD8-4054-B087-8C53F463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6"/>
      <w:ind w:left="5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951" w:right="999" w:hanging="45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35" w:hanging="360"/>
    </w:pPr>
  </w:style>
  <w:style w:type="paragraph" w:styleId="ListParagraph">
    <w:name w:val="List Paragraph"/>
    <w:basedOn w:val="Normal"/>
    <w:uiPriority w:val="1"/>
    <w:qFormat/>
    <w:pPr>
      <w:spacing w:before="37"/>
      <w:ind w:left="1235" w:hanging="360"/>
    </w:pPr>
  </w:style>
  <w:style w:type="paragraph" w:customStyle="1" w:styleId="TableParagraph">
    <w:name w:val="Table Paragraph"/>
    <w:basedOn w:val="Normal"/>
    <w:uiPriority w:val="1"/>
    <w:qFormat/>
    <w:pPr>
      <w:ind w:left="524" w:hanging="360"/>
    </w:pPr>
  </w:style>
  <w:style w:type="paragraph" w:styleId="NoSpacing">
    <w:name w:val="No Spacing"/>
    <w:uiPriority w:val="1"/>
    <w:qFormat/>
    <w:rsid w:val="008927C3"/>
    <w:pPr>
      <w:widowControl/>
      <w:autoSpaceDE/>
      <w:autoSpaceDN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2E"/>
    <w:rPr>
      <w:rFonts w:ascii="Tahoma" w:eastAsia="Trebuchet MS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1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E00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E00"/>
    <w:rPr>
      <w:rFonts w:ascii="Trebuchet MS" w:eastAsia="Trebuchet MS" w:hAnsi="Trebuchet MS" w:cs="Trebuchet M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0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9B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00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9BC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c7fdb-94a0-4550-9262-59b9a1e24eae">
      <UserInfo>
        <DisplayName/>
        <AccountId xsi:nil="true"/>
        <AccountType/>
      </UserInfo>
    </SharedWithUsers>
    <MediaLengthInSeconds xmlns="0c1413a2-014c-4f8d-95c9-219594620d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0CE27D5AB4543A573315B011C6C7D" ma:contentTypeVersion="13" ma:contentTypeDescription="Create a new document." ma:contentTypeScope="" ma:versionID="66a5e2e3bda8a813647ad14726da67d4">
  <xsd:schema xmlns:xsd="http://www.w3.org/2001/XMLSchema" xmlns:xs="http://www.w3.org/2001/XMLSchema" xmlns:p="http://schemas.microsoft.com/office/2006/metadata/properties" xmlns:ns2="0c1413a2-014c-4f8d-95c9-219594620d4d" xmlns:ns3="c6bc7fdb-94a0-4550-9262-59b9a1e24eae" targetNamespace="http://schemas.microsoft.com/office/2006/metadata/properties" ma:root="true" ma:fieldsID="f6273a6cf95cbe05957f653fca978236" ns2:_="" ns3:_="">
    <xsd:import namespace="0c1413a2-014c-4f8d-95c9-219594620d4d"/>
    <xsd:import namespace="c6bc7fdb-94a0-4550-9262-59b9a1e24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413a2-014c-4f8d-95c9-21959462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7fdb-94a0-4550-9262-59b9a1e24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0A5CEF-51C4-44DF-B1B8-923CD4E85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234E71-D535-40C3-84D2-B7130D8E4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15F03-162A-4077-899E-F73AA4C87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USAID RISE Proposal - GoaFinal</vt:lpstr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Sunitha Chandrasekhar</cp:lastModifiedBy>
  <cp:revision>2</cp:revision>
  <dcterms:created xsi:type="dcterms:W3CDTF">2021-12-15T16:08:00Z</dcterms:created>
  <dcterms:modified xsi:type="dcterms:W3CDTF">2021-12-15T16:08:00Z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Word</vt:lpwstr>
  </property>
  <property fmtid="{D5CDD505-2E9C-101B-9397-08002B2CF9AE}" pid="4" name="LastSaved">
    <vt:filetime>2021-12-13T00:00:00Z</vt:filetime>
  </property>
  <property fmtid="{D5CDD505-2E9C-101B-9397-08002B2CF9AE}" pid="5" name="ContentTypeId">
    <vt:lpwstr>0x010100F660CE27D5AB4543A573315B011C6C7D</vt:lpwstr>
  </property>
  <property fmtid="{D5CDD505-2E9C-101B-9397-08002B2CF9AE}" pid="6" name="Order">
    <vt:r8>8909200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